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3C" w:rsidRPr="00A61BC9" w:rsidRDefault="0006348B" w:rsidP="00A61BC9">
      <w:pPr>
        <w:pStyle w:val="a3"/>
        <w:jc w:val="center"/>
        <w:rPr>
          <w:b/>
          <w:szCs w:val="28"/>
        </w:rPr>
      </w:pPr>
      <w:r w:rsidRPr="00A61BC9">
        <w:rPr>
          <w:b/>
          <w:szCs w:val="28"/>
        </w:rPr>
        <w:t>Анализ показателей Карагинского</w:t>
      </w:r>
      <w:r w:rsidR="00CE3F3C" w:rsidRPr="00A61BC9">
        <w:rPr>
          <w:b/>
          <w:szCs w:val="28"/>
        </w:rPr>
        <w:t xml:space="preserve"> </w:t>
      </w:r>
      <w:r w:rsidRPr="00A61BC9">
        <w:rPr>
          <w:b/>
          <w:szCs w:val="28"/>
        </w:rPr>
        <w:t xml:space="preserve"> муниципального </w:t>
      </w:r>
      <w:r w:rsidR="00CE3F3C" w:rsidRPr="00A61BC9">
        <w:rPr>
          <w:b/>
          <w:szCs w:val="28"/>
        </w:rPr>
        <w:t>район</w:t>
      </w:r>
      <w:r w:rsidRPr="00A61BC9">
        <w:rPr>
          <w:b/>
          <w:szCs w:val="28"/>
        </w:rPr>
        <w:t xml:space="preserve">а за </w:t>
      </w:r>
      <w:r w:rsidR="00CE3F3C" w:rsidRPr="00A61BC9">
        <w:rPr>
          <w:b/>
          <w:szCs w:val="28"/>
        </w:rPr>
        <w:t xml:space="preserve"> 2012 год</w:t>
      </w:r>
    </w:p>
    <w:p w:rsidR="00A61BC9" w:rsidRPr="00A61BC9" w:rsidRDefault="0006348B" w:rsidP="00EE22D8">
      <w:pPr>
        <w:pStyle w:val="a3"/>
        <w:tabs>
          <w:tab w:val="left" w:pos="420"/>
        </w:tabs>
        <w:jc w:val="center"/>
        <w:rPr>
          <w:b/>
          <w:bCs/>
          <w:szCs w:val="28"/>
        </w:rPr>
      </w:pPr>
      <w:r w:rsidRPr="00A61BC9">
        <w:rPr>
          <w:b/>
          <w:szCs w:val="28"/>
        </w:rPr>
        <w:t>на основании представленных данны</w:t>
      </w:r>
      <w:r w:rsidR="00A61BC9" w:rsidRPr="00A61BC9">
        <w:rPr>
          <w:b/>
          <w:szCs w:val="28"/>
        </w:rPr>
        <w:t xml:space="preserve">х </w:t>
      </w:r>
      <w:r w:rsidR="00A61BC9">
        <w:rPr>
          <w:b/>
          <w:szCs w:val="28"/>
        </w:rPr>
        <w:t>(</w:t>
      </w:r>
      <w:r w:rsidR="00A61BC9" w:rsidRPr="00A61BC9">
        <w:rPr>
          <w:b/>
          <w:szCs w:val="28"/>
        </w:rPr>
        <w:t>в апреле 2013 г.</w:t>
      </w:r>
      <w:r w:rsidR="00A61BC9">
        <w:rPr>
          <w:b/>
          <w:szCs w:val="28"/>
        </w:rPr>
        <w:t>)</w:t>
      </w:r>
      <w:r w:rsidR="00A61BC9" w:rsidRPr="00A61BC9">
        <w:rPr>
          <w:b/>
          <w:szCs w:val="28"/>
        </w:rPr>
        <w:t xml:space="preserve"> </w:t>
      </w:r>
      <w:r w:rsidR="00A61BC9">
        <w:rPr>
          <w:b/>
          <w:szCs w:val="28"/>
        </w:rPr>
        <w:t xml:space="preserve"> статистического бюллетеня </w:t>
      </w:r>
      <w:r w:rsidR="00A61BC9" w:rsidRPr="00A61BC9">
        <w:rPr>
          <w:b/>
          <w:szCs w:val="28"/>
        </w:rPr>
        <w:t>«</w:t>
      </w:r>
      <w:r w:rsidR="00A61BC9" w:rsidRPr="00A61BC9">
        <w:rPr>
          <w:b/>
          <w:bCs/>
          <w:szCs w:val="28"/>
        </w:rPr>
        <w:t xml:space="preserve">Основные показатели социально-экономического положения районов Корякского округа за  2012 год» </w:t>
      </w:r>
      <w:r w:rsidR="00A61BC9">
        <w:rPr>
          <w:b/>
          <w:szCs w:val="28"/>
        </w:rPr>
        <w:t>территориальным органом Федеральной</w:t>
      </w:r>
      <w:r w:rsidR="00A61BC9" w:rsidRPr="00A61BC9">
        <w:rPr>
          <w:b/>
          <w:szCs w:val="28"/>
        </w:rPr>
        <w:t xml:space="preserve"> службы государственной статистики по К</w:t>
      </w:r>
      <w:r w:rsidR="00A61BC9">
        <w:rPr>
          <w:b/>
          <w:szCs w:val="28"/>
        </w:rPr>
        <w:t>амчатскому краю</w:t>
      </w:r>
      <w:r w:rsidR="00A61BC9" w:rsidRPr="00A61BC9">
        <w:rPr>
          <w:b/>
          <w:szCs w:val="28"/>
        </w:rPr>
        <w:t xml:space="preserve"> </w:t>
      </w:r>
    </w:p>
    <w:p w:rsidR="000A0070" w:rsidRPr="0006348B" w:rsidRDefault="000A0070" w:rsidP="000A0070">
      <w:pPr>
        <w:pStyle w:val="a3"/>
        <w:rPr>
          <w:sz w:val="24"/>
        </w:rPr>
      </w:pPr>
    </w:p>
    <w:p w:rsidR="008A4204" w:rsidRPr="008A024F" w:rsidRDefault="008A4204" w:rsidP="008A4204">
      <w:pPr>
        <w:pStyle w:val="a3"/>
        <w:jc w:val="right"/>
        <w:rPr>
          <w:sz w:val="24"/>
        </w:rPr>
      </w:pPr>
      <w:r w:rsidRPr="008A024F">
        <w:rPr>
          <w:sz w:val="24"/>
        </w:rPr>
        <w:t>единиц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1393"/>
        <w:gridCol w:w="1158"/>
        <w:gridCol w:w="1146"/>
        <w:gridCol w:w="1264"/>
      </w:tblGrid>
      <w:tr w:rsidR="008A4204" w:rsidRPr="008A024F" w:rsidTr="00292429">
        <w:trPr>
          <w:trHeight w:val="226"/>
        </w:trPr>
        <w:tc>
          <w:tcPr>
            <w:tcW w:w="3828" w:type="dxa"/>
            <w:vMerge w:val="restart"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4204" w:rsidRPr="000A0070" w:rsidRDefault="008A4204" w:rsidP="00A61BC9">
            <w:pPr>
              <w:tabs>
                <w:tab w:val="left" w:pos="-172"/>
              </w:tabs>
              <w:ind w:left="-57" w:right="-57"/>
              <w:jc w:val="center"/>
              <w:rPr>
                <w:snapToGrid w:val="0"/>
              </w:rPr>
            </w:pPr>
            <w:r w:rsidRPr="000A0070">
              <w:rPr>
                <w:snapToGrid w:val="0"/>
              </w:rPr>
              <w:t>Общее</w:t>
            </w:r>
          </w:p>
          <w:p w:rsidR="008A4204" w:rsidRPr="000A0070" w:rsidRDefault="008A4204" w:rsidP="00A61BC9">
            <w:pPr>
              <w:tabs>
                <w:tab w:val="left" w:pos="-172"/>
              </w:tabs>
              <w:ind w:left="-57" w:right="-57"/>
              <w:jc w:val="center"/>
              <w:rPr>
                <w:snapToGrid w:val="0"/>
              </w:rPr>
            </w:pPr>
            <w:r w:rsidRPr="000A0070">
              <w:rPr>
                <w:snapToGrid w:val="0"/>
              </w:rPr>
              <w:t>количество</w:t>
            </w:r>
          </w:p>
          <w:p w:rsidR="008A4204" w:rsidRPr="000A0070" w:rsidRDefault="008A4204" w:rsidP="00A61BC9">
            <w:pPr>
              <w:tabs>
                <w:tab w:val="left" w:pos="-172"/>
              </w:tabs>
              <w:ind w:left="-57" w:right="-57"/>
              <w:jc w:val="center"/>
              <w:rPr>
                <w:snapToGrid w:val="0"/>
              </w:rPr>
            </w:pPr>
            <w:r w:rsidRPr="000A0070">
              <w:rPr>
                <w:snapToGrid w:val="0"/>
              </w:rPr>
              <w:t>субъектов</w:t>
            </w:r>
          </w:p>
        </w:tc>
        <w:tc>
          <w:tcPr>
            <w:tcW w:w="3697" w:type="dxa"/>
            <w:gridSpan w:val="3"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в том числе по формам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собственности</w:t>
            </w:r>
          </w:p>
        </w:tc>
        <w:tc>
          <w:tcPr>
            <w:tcW w:w="1264" w:type="dxa"/>
            <w:vMerge w:val="restart"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В % к 01.01.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2012г.</w:t>
            </w:r>
          </w:p>
        </w:tc>
      </w:tr>
      <w:tr w:rsidR="008A4204" w:rsidRPr="008A024F" w:rsidTr="00292429">
        <w:trPr>
          <w:trHeight w:val="90"/>
        </w:trPr>
        <w:tc>
          <w:tcPr>
            <w:tcW w:w="3828" w:type="dxa"/>
            <w:vMerge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93" w:type="dxa"/>
          </w:tcPr>
          <w:p w:rsidR="008A4204" w:rsidRPr="000A0070" w:rsidRDefault="008A4204" w:rsidP="00372D12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0A0070">
              <w:rPr>
                <w:sz w:val="24"/>
              </w:rPr>
              <w:t>государст-венная</w:t>
            </w:r>
            <w:proofErr w:type="spellEnd"/>
            <w:proofErr w:type="gramEnd"/>
            <w:r w:rsidRPr="000A0070">
              <w:rPr>
                <w:sz w:val="24"/>
              </w:rPr>
              <w:t xml:space="preserve">, 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включая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 xml:space="preserve"> </w:t>
            </w:r>
            <w:proofErr w:type="spellStart"/>
            <w:r w:rsidRPr="000A0070">
              <w:rPr>
                <w:sz w:val="24"/>
              </w:rPr>
              <w:t>муници</w:t>
            </w:r>
            <w:proofErr w:type="spellEnd"/>
            <w:r w:rsidRPr="000A0070">
              <w:rPr>
                <w:sz w:val="24"/>
              </w:rPr>
              <w:t>-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proofErr w:type="spellStart"/>
            <w:r w:rsidRPr="000A0070">
              <w:rPr>
                <w:sz w:val="24"/>
              </w:rPr>
              <w:t>пальную</w:t>
            </w:r>
            <w:proofErr w:type="spellEnd"/>
            <w:r w:rsidRPr="000A0070">
              <w:rPr>
                <w:sz w:val="24"/>
              </w:rPr>
              <w:t xml:space="preserve"> </w:t>
            </w:r>
          </w:p>
        </w:tc>
        <w:tc>
          <w:tcPr>
            <w:tcW w:w="1158" w:type="dxa"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частная</w:t>
            </w:r>
          </w:p>
        </w:tc>
        <w:tc>
          <w:tcPr>
            <w:tcW w:w="1146" w:type="dxa"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r w:rsidRPr="000A0070">
              <w:rPr>
                <w:sz w:val="24"/>
              </w:rPr>
              <w:t>другие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  <w:lang w:val="en-US"/>
              </w:rPr>
            </w:pPr>
            <w:r w:rsidRPr="000A0070">
              <w:rPr>
                <w:sz w:val="24"/>
              </w:rPr>
              <w:t xml:space="preserve"> виды 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proofErr w:type="spellStart"/>
            <w:r w:rsidRPr="000A0070">
              <w:rPr>
                <w:sz w:val="24"/>
              </w:rPr>
              <w:t>собствен</w:t>
            </w:r>
            <w:proofErr w:type="spellEnd"/>
            <w:r w:rsidRPr="000A0070">
              <w:rPr>
                <w:sz w:val="24"/>
              </w:rPr>
              <w:t>-</w:t>
            </w:r>
          </w:p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  <w:proofErr w:type="spellStart"/>
            <w:r w:rsidRPr="000A0070">
              <w:rPr>
                <w:sz w:val="24"/>
              </w:rPr>
              <w:t>ности</w:t>
            </w:r>
            <w:proofErr w:type="spellEnd"/>
          </w:p>
        </w:tc>
        <w:tc>
          <w:tcPr>
            <w:tcW w:w="1264" w:type="dxa"/>
            <w:vMerge/>
          </w:tcPr>
          <w:p w:rsidR="008A4204" w:rsidRPr="000A0070" w:rsidRDefault="008A4204" w:rsidP="00A61BC9">
            <w:pPr>
              <w:pStyle w:val="a3"/>
              <w:jc w:val="center"/>
              <w:rPr>
                <w:sz w:val="24"/>
              </w:rPr>
            </w:pPr>
          </w:p>
        </w:tc>
      </w:tr>
      <w:tr w:rsidR="008A4204" w:rsidRPr="008A024F" w:rsidTr="00292429">
        <w:trPr>
          <w:trHeight w:val="431"/>
        </w:trPr>
        <w:tc>
          <w:tcPr>
            <w:tcW w:w="3828" w:type="dxa"/>
            <w:vAlign w:val="center"/>
          </w:tcPr>
          <w:p w:rsidR="008A4204" w:rsidRPr="000A0070" w:rsidRDefault="008A4204" w:rsidP="00A61BC9">
            <w:pPr>
              <w:pStyle w:val="11"/>
              <w:spacing w:before="6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00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Число хозяйствующих субъектов, учтенных в </w:t>
            </w:r>
            <w:proofErr w:type="spellStart"/>
            <w:r w:rsidRPr="000A00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Статрегистре</w:t>
            </w:r>
            <w:proofErr w:type="spellEnd"/>
            <w:r w:rsidRPr="000A00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00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по состоянию на 1 января 2013 года</w:t>
            </w:r>
          </w:p>
        </w:tc>
        <w:tc>
          <w:tcPr>
            <w:tcW w:w="1276" w:type="dxa"/>
            <w:vAlign w:val="bottom"/>
          </w:tcPr>
          <w:p w:rsidR="008A4204" w:rsidRPr="000A0070" w:rsidRDefault="008A4204" w:rsidP="00A61BC9">
            <w:pPr>
              <w:spacing w:line="233" w:lineRule="auto"/>
              <w:ind w:left="57" w:right="72"/>
              <w:jc w:val="right"/>
              <w:rPr>
                <w:iCs/>
                <w:snapToGrid w:val="0"/>
                <w:lang w:val="en-US"/>
              </w:rPr>
            </w:pPr>
            <w:r w:rsidRPr="000A0070">
              <w:rPr>
                <w:iCs/>
                <w:snapToGrid w:val="0"/>
                <w:lang w:val="en-US"/>
              </w:rPr>
              <w:t>208</w:t>
            </w:r>
          </w:p>
        </w:tc>
        <w:tc>
          <w:tcPr>
            <w:tcW w:w="1393" w:type="dxa"/>
            <w:vAlign w:val="bottom"/>
          </w:tcPr>
          <w:p w:rsidR="008A4204" w:rsidRPr="000A0070" w:rsidRDefault="008A4204" w:rsidP="00A61BC9">
            <w:pPr>
              <w:spacing w:line="233" w:lineRule="auto"/>
              <w:ind w:left="57" w:right="72"/>
              <w:jc w:val="right"/>
              <w:rPr>
                <w:iCs/>
                <w:snapToGrid w:val="0"/>
                <w:lang w:val="en-US"/>
              </w:rPr>
            </w:pPr>
            <w:r w:rsidRPr="000A0070">
              <w:rPr>
                <w:iCs/>
                <w:snapToGrid w:val="0"/>
                <w:lang w:val="en-US"/>
              </w:rPr>
              <w:t>58</w:t>
            </w:r>
          </w:p>
        </w:tc>
        <w:tc>
          <w:tcPr>
            <w:tcW w:w="1158" w:type="dxa"/>
            <w:vAlign w:val="bottom"/>
          </w:tcPr>
          <w:p w:rsidR="008A4204" w:rsidRPr="000A0070" w:rsidRDefault="008A4204" w:rsidP="00A61BC9">
            <w:pPr>
              <w:spacing w:line="233" w:lineRule="auto"/>
              <w:ind w:left="57" w:right="72"/>
              <w:jc w:val="right"/>
              <w:rPr>
                <w:iCs/>
                <w:snapToGrid w:val="0"/>
                <w:lang w:val="en-US"/>
              </w:rPr>
            </w:pPr>
            <w:r w:rsidRPr="000A0070">
              <w:rPr>
                <w:iCs/>
                <w:snapToGrid w:val="0"/>
                <w:lang w:val="en-US"/>
              </w:rPr>
              <w:t>135</w:t>
            </w:r>
          </w:p>
        </w:tc>
        <w:tc>
          <w:tcPr>
            <w:tcW w:w="1146" w:type="dxa"/>
            <w:vAlign w:val="bottom"/>
          </w:tcPr>
          <w:p w:rsidR="008A4204" w:rsidRPr="000A0070" w:rsidRDefault="008A4204" w:rsidP="00A61BC9">
            <w:pPr>
              <w:tabs>
                <w:tab w:val="left" w:pos="0"/>
              </w:tabs>
              <w:spacing w:line="233" w:lineRule="auto"/>
              <w:ind w:right="72"/>
              <w:jc w:val="right"/>
              <w:rPr>
                <w:iCs/>
                <w:snapToGrid w:val="0"/>
                <w:lang w:val="en-US"/>
              </w:rPr>
            </w:pPr>
            <w:r w:rsidRPr="000A0070">
              <w:rPr>
                <w:iCs/>
                <w:snapToGrid w:val="0"/>
                <w:lang w:val="en-US"/>
              </w:rPr>
              <w:t>15</w:t>
            </w:r>
          </w:p>
        </w:tc>
        <w:tc>
          <w:tcPr>
            <w:tcW w:w="1264" w:type="dxa"/>
            <w:vAlign w:val="bottom"/>
          </w:tcPr>
          <w:p w:rsidR="008A4204" w:rsidRPr="000A0070" w:rsidRDefault="00292429" w:rsidP="00A61BC9">
            <w:pPr>
              <w:tabs>
                <w:tab w:val="left" w:pos="175"/>
              </w:tabs>
              <w:spacing w:line="233" w:lineRule="auto"/>
              <w:ind w:right="72"/>
              <w:jc w:val="right"/>
              <w:rPr>
                <w:iCs/>
                <w:snapToGrid w:val="0"/>
              </w:rPr>
            </w:pPr>
            <w:r w:rsidRPr="000A0070">
              <w:rPr>
                <w:iCs/>
                <w:snapToGrid w:val="0"/>
              </w:rPr>
              <w:t>-4,6</w:t>
            </w:r>
          </w:p>
        </w:tc>
      </w:tr>
    </w:tbl>
    <w:p w:rsidR="000A0070" w:rsidRDefault="000A0070" w:rsidP="000A0070">
      <w:pPr>
        <w:pStyle w:val="1"/>
        <w:jc w:val="both"/>
        <w:rPr>
          <w:szCs w:val="28"/>
        </w:rPr>
      </w:pPr>
      <w:bookmarkStart w:id="0" w:name="_Toc285109262"/>
      <w:bookmarkStart w:id="1" w:name="_Toc285109339"/>
    </w:p>
    <w:p w:rsidR="001D78E9" w:rsidRDefault="008A4204" w:rsidP="008A4204">
      <w:pPr>
        <w:pStyle w:val="1"/>
        <w:ind w:firstLine="284"/>
        <w:jc w:val="both"/>
        <w:rPr>
          <w:szCs w:val="28"/>
        </w:rPr>
      </w:pPr>
      <w:r w:rsidRPr="00292429">
        <w:rPr>
          <w:szCs w:val="28"/>
        </w:rPr>
        <w:t>Число индивидуальных предпринимателей, прошедших государственную регистрацию, в органах федеральной налоговой службы</w:t>
      </w:r>
      <w:bookmarkEnd w:id="0"/>
      <w:bookmarkEnd w:id="1"/>
      <w:r w:rsidRPr="00292429">
        <w:rPr>
          <w:szCs w:val="28"/>
        </w:rPr>
        <w:t xml:space="preserve"> по состоянию на 1 января</w:t>
      </w:r>
      <w:r w:rsidR="00292429">
        <w:rPr>
          <w:szCs w:val="28"/>
        </w:rPr>
        <w:t xml:space="preserve"> 2013 года составило 78 человек:</w:t>
      </w:r>
    </w:p>
    <w:p w:rsidR="00292429" w:rsidRPr="00292429" w:rsidRDefault="00292429" w:rsidP="00292429"/>
    <w:tbl>
      <w:tblPr>
        <w:tblStyle w:val="af1"/>
        <w:tblW w:w="0" w:type="auto"/>
        <w:tblInd w:w="108" w:type="dxa"/>
        <w:tblLook w:val="04A0"/>
      </w:tblPr>
      <w:tblGrid>
        <w:gridCol w:w="4536"/>
        <w:gridCol w:w="1575"/>
        <w:gridCol w:w="3954"/>
      </w:tblGrid>
      <w:tr w:rsidR="00292429" w:rsidRPr="000A0070" w:rsidTr="00197177">
        <w:tc>
          <w:tcPr>
            <w:tcW w:w="4536" w:type="dxa"/>
          </w:tcPr>
          <w:p w:rsidR="00292429" w:rsidRPr="000A0070" w:rsidRDefault="00292429" w:rsidP="0029242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92429" w:rsidRPr="000A0070" w:rsidRDefault="00292429" w:rsidP="00292429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>Кол-во</w:t>
            </w:r>
          </w:p>
        </w:tc>
        <w:tc>
          <w:tcPr>
            <w:tcW w:w="3954" w:type="dxa"/>
          </w:tcPr>
          <w:p w:rsidR="00292429" w:rsidRPr="000A0070" w:rsidRDefault="00F32807" w:rsidP="00197177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0A0070">
              <w:rPr>
                <w:sz w:val="24"/>
                <w:szCs w:val="24"/>
              </w:rPr>
              <w:t>в</w:t>
            </w:r>
            <w:proofErr w:type="gramEnd"/>
            <w:r w:rsidRPr="000A0070">
              <w:rPr>
                <w:sz w:val="24"/>
                <w:szCs w:val="24"/>
              </w:rPr>
              <w:t xml:space="preserve"> % к  </w:t>
            </w:r>
            <w:r w:rsidR="00197177">
              <w:rPr>
                <w:sz w:val="24"/>
                <w:szCs w:val="24"/>
              </w:rPr>
              <w:t>2011</w:t>
            </w:r>
          </w:p>
        </w:tc>
      </w:tr>
      <w:tr w:rsidR="00292429" w:rsidRPr="000A0070" w:rsidTr="00197177">
        <w:tc>
          <w:tcPr>
            <w:tcW w:w="4536" w:type="dxa"/>
          </w:tcPr>
          <w:p w:rsidR="00292429" w:rsidRPr="000A0070" w:rsidRDefault="00292429" w:rsidP="00292429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75" w:type="dxa"/>
          </w:tcPr>
          <w:p w:rsidR="00292429" w:rsidRPr="000A0070" w:rsidRDefault="00292429" w:rsidP="00292429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>78</w:t>
            </w:r>
          </w:p>
        </w:tc>
        <w:tc>
          <w:tcPr>
            <w:tcW w:w="3954" w:type="dxa"/>
          </w:tcPr>
          <w:p w:rsidR="00292429" w:rsidRPr="000A0070" w:rsidRDefault="00292429" w:rsidP="00292429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>9,85</w:t>
            </w:r>
          </w:p>
        </w:tc>
      </w:tr>
    </w:tbl>
    <w:p w:rsidR="000A0070" w:rsidRDefault="000A0070" w:rsidP="000A0070">
      <w:pPr>
        <w:rPr>
          <w:sz w:val="22"/>
          <w:szCs w:val="22"/>
        </w:rPr>
      </w:pPr>
    </w:p>
    <w:p w:rsidR="008A4204" w:rsidRPr="008A024F" w:rsidRDefault="008A4204" w:rsidP="008A4204">
      <w:pPr>
        <w:jc w:val="right"/>
        <w:rPr>
          <w:sz w:val="22"/>
          <w:szCs w:val="22"/>
        </w:rPr>
      </w:pPr>
      <w:r w:rsidRPr="008A024F">
        <w:rPr>
          <w:sz w:val="22"/>
          <w:szCs w:val="22"/>
        </w:rPr>
        <w:t xml:space="preserve">в действующих ценах, тыс. рублей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60"/>
        <w:gridCol w:w="1417"/>
        <w:gridCol w:w="1620"/>
        <w:gridCol w:w="2066"/>
      </w:tblGrid>
      <w:tr w:rsidR="008A4204" w:rsidRPr="000A0070" w:rsidTr="00390D65">
        <w:tc>
          <w:tcPr>
            <w:tcW w:w="4111" w:type="dxa"/>
          </w:tcPr>
          <w:p w:rsidR="008A4204" w:rsidRPr="000A0070" w:rsidRDefault="008A4204" w:rsidP="00A61BC9"/>
        </w:tc>
        <w:tc>
          <w:tcPr>
            <w:tcW w:w="1560" w:type="dxa"/>
            <w:vAlign w:val="center"/>
          </w:tcPr>
          <w:p w:rsidR="008A4204" w:rsidRPr="000A0070" w:rsidRDefault="008A4204" w:rsidP="00A61BC9">
            <w:pPr>
              <w:jc w:val="center"/>
            </w:pPr>
            <w:r w:rsidRPr="000A0070">
              <w:t>Рыболовство,</w:t>
            </w:r>
          </w:p>
          <w:p w:rsidR="008A4204" w:rsidRPr="000A0070" w:rsidRDefault="008A4204" w:rsidP="00A61BC9">
            <w:pPr>
              <w:jc w:val="center"/>
            </w:pPr>
            <w:r w:rsidRPr="000A0070">
              <w:t>рыбоводство</w:t>
            </w:r>
          </w:p>
        </w:tc>
        <w:tc>
          <w:tcPr>
            <w:tcW w:w="1417" w:type="dxa"/>
          </w:tcPr>
          <w:p w:rsidR="008A4204" w:rsidRPr="000A0070" w:rsidRDefault="008A4204" w:rsidP="00A61BC9">
            <w:pPr>
              <w:jc w:val="center"/>
            </w:pPr>
            <w:r w:rsidRPr="000A0070">
              <w:t>Добыча</w:t>
            </w:r>
          </w:p>
          <w:p w:rsidR="008A4204" w:rsidRPr="000A0070" w:rsidRDefault="008A4204" w:rsidP="00A61BC9">
            <w:pPr>
              <w:jc w:val="center"/>
            </w:pPr>
            <w:r w:rsidRPr="000A0070">
              <w:t xml:space="preserve"> полезных ископаемых</w:t>
            </w:r>
          </w:p>
        </w:tc>
        <w:tc>
          <w:tcPr>
            <w:tcW w:w="1620" w:type="dxa"/>
            <w:vAlign w:val="center"/>
          </w:tcPr>
          <w:p w:rsidR="008A4204" w:rsidRPr="000A0070" w:rsidRDefault="008A4204" w:rsidP="00A61BC9">
            <w:pPr>
              <w:jc w:val="center"/>
            </w:pPr>
            <w:r w:rsidRPr="000A0070">
              <w:t>Обрабатывающие производства</w:t>
            </w:r>
          </w:p>
        </w:tc>
        <w:tc>
          <w:tcPr>
            <w:tcW w:w="2066" w:type="dxa"/>
            <w:vAlign w:val="center"/>
          </w:tcPr>
          <w:p w:rsidR="008A4204" w:rsidRPr="000A0070" w:rsidRDefault="008A4204" w:rsidP="00A61BC9">
            <w:pPr>
              <w:jc w:val="center"/>
            </w:pPr>
            <w:r w:rsidRPr="000A0070">
              <w:t>Производство и распределение электроэнергии и воды</w:t>
            </w:r>
          </w:p>
        </w:tc>
      </w:tr>
      <w:tr w:rsidR="008A4204" w:rsidRPr="000A0070" w:rsidTr="00390D65">
        <w:trPr>
          <w:trHeight w:val="295"/>
        </w:trPr>
        <w:tc>
          <w:tcPr>
            <w:tcW w:w="10774" w:type="dxa"/>
            <w:gridSpan w:val="5"/>
            <w:vAlign w:val="center"/>
          </w:tcPr>
          <w:p w:rsidR="008A4204" w:rsidRPr="000A0070" w:rsidRDefault="008A4204" w:rsidP="00A61BC9">
            <w:pPr>
              <w:jc w:val="center"/>
              <w:rPr>
                <w:i/>
              </w:rPr>
            </w:pPr>
            <w:r w:rsidRPr="000A0070">
              <w:t>Тыс. рублей</w:t>
            </w:r>
          </w:p>
        </w:tc>
      </w:tr>
      <w:tr w:rsidR="008A4204" w:rsidRPr="000A0070" w:rsidTr="00390D65">
        <w:tc>
          <w:tcPr>
            <w:tcW w:w="4111" w:type="dxa"/>
          </w:tcPr>
          <w:p w:rsidR="008A4204" w:rsidRPr="000A0070" w:rsidRDefault="008A4204" w:rsidP="00A61BC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A0070">
              <w:rPr>
                <w:rFonts w:ascii="Times New Roman" w:hAnsi="Times New Roman" w:cs="Times New Roman"/>
                <w:b w:val="0"/>
                <w:color w:val="000000" w:themeColor="text1"/>
              </w:rPr>
              <w:t>Объем отгруженных товаров собственного производства, выполненных работ и услуг собственными силами  по отдельным видам деятельности в  2012 году*</w:t>
            </w:r>
          </w:p>
        </w:tc>
        <w:tc>
          <w:tcPr>
            <w:tcW w:w="1560" w:type="dxa"/>
          </w:tcPr>
          <w:p w:rsidR="008A4204" w:rsidRPr="000A0070" w:rsidRDefault="008A4204" w:rsidP="00A61BC9">
            <w:pPr>
              <w:jc w:val="right"/>
            </w:pPr>
            <w:r w:rsidRPr="000A0070">
              <w:t>…**</w:t>
            </w:r>
          </w:p>
        </w:tc>
        <w:tc>
          <w:tcPr>
            <w:tcW w:w="1417" w:type="dxa"/>
          </w:tcPr>
          <w:p w:rsidR="008A4204" w:rsidRPr="000A0070" w:rsidRDefault="008A4204" w:rsidP="00A61BC9">
            <w:pPr>
              <w:jc w:val="right"/>
            </w:pPr>
            <w:r w:rsidRPr="000A0070">
              <w:t>-</w:t>
            </w:r>
          </w:p>
        </w:tc>
        <w:tc>
          <w:tcPr>
            <w:tcW w:w="1620" w:type="dxa"/>
          </w:tcPr>
          <w:p w:rsidR="008A4204" w:rsidRPr="000A0070" w:rsidRDefault="008A4204" w:rsidP="00A61BC9">
            <w:pPr>
              <w:jc w:val="right"/>
            </w:pPr>
            <w:r w:rsidRPr="000A0070">
              <w:t>…**</w:t>
            </w:r>
          </w:p>
        </w:tc>
        <w:tc>
          <w:tcPr>
            <w:tcW w:w="2066" w:type="dxa"/>
          </w:tcPr>
          <w:p w:rsidR="008A4204" w:rsidRPr="000A0070" w:rsidRDefault="008A4204" w:rsidP="00A61BC9">
            <w:pPr>
              <w:jc w:val="right"/>
            </w:pPr>
            <w:r w:rsidRPr="000A0070">
              <w:t>163,5</w:t>
            </w:r>
          </w:p>
        </w:tc>
      </w:tr>
      <w:tr w:rsidR="008A4204" w:rsidRPr="000A0070" w:rsidTr="00390D65">
        <w:trPr>
          <w:trHeight w:val="447"/>
        </w:trPr>
        <w:tc>
          <w:tcPr>
            <w:tcW w:w="10774" w:type="dxa"/>
            <w:gridSpan w:val="5"/>
            <w:vAlign w:val="center"/>
          </w:tcPr>
          <w:p w:rsidR="008A4204" w:rsidRPr="000A0070" w:rsidRDefault="008A4204" w:rsidP="00A61BC9">
            <w:pPr>
              <w:jc w:val="center"/>
              <w:rPr>
                <w:b/>
                <w:i/>
              </w:rPr>
            </w:pPr>
            <w:r w:rsidRPr="000A0070">
              <w:rPr>
                <w:b/>
                <w:i/>
              </w:rPr>
              <w:t>В % к 2011 году</w:t>
            </w:r>
          </w:p>
        </w:tc>
      </w:tr>
      <w:tr w:rsidR="008A4204" w:rsidRPr="000A0070" w:rsidTr="00390D65">
        <w:trPr>
          <w:trHeight w:val="1635"/>
        </w:trPr>
        <w:tc>
          <w:tcPr>
            <w:tcW w:w="4111" w:type="dxa"/>
          </w:tcPr>
          <w:p w:rsidR="008A4204" w:rsidRPr="000A0070" w:rsidRDefault="008A4204" w:rsidP="00A61BC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A0070">
              <w:rPr>
                <w:rFonts w:ascii="Times New Roman" w:hAnsi="Times New Roman" w:cs="Times New Roman"/>
                <w:b w:val="0"/>
                <w:color w:val="000000" w:themeColor="text1"/>
              </w:rPr>
              <w:t>Объем отгруженных товаров собственного производства, выполненных работ и услуг собственными силами  по отдельным видам деятельности в  2012 году*</w:t>
            </w:r>
          </w:p>
        </w:tc>
        <w:tc>
          <w:tcPr>
            <w:tcW w:w="1560" w:type="dxa"/>
          </w:tcPr>
          <w:p w:rsidR="008A4204" w:rsidRPr="000A0070" w:rsidRDefault="00372D12" w:rsidP="00A61BC9">
            <w:pPr>
              <w:jc w:val="right"/>
            </w:pPr>
            <w:r w:rsidRPr="000A0070">
              <w:t>-62</w:t>
            </w:r>
          </w:p>
        </w:tc>
        <w:tc>
          <w:tcPr>
            <w:tcW w:w="1417" w:type="dxa"/>
          </w:tcPr>
          <w:p w:rsidR="008A4204" w:rsidRPr="000A0070" w:rsidRDefault="008A4204" w:rsidP="00A61BC9">
            <w:pPr>
              <w:jc w:val="right"/>
            </w:pPr>
            <w:r w:rsidRPr="000A0070">
              <w:t>-</w:t>
            </w:r>
          </w:p>
        </w:tc>
        <w:tc>
          <w:tcPr>
            <w:tcW w:w="1620" w:type="dxa"/>
          </w:tcPr>
          <w:p w:rsidR="008A4204" w:rsidRPr="000A0070" w:rsidRDefault="00372D12" w:rsidP="00A61BC9">
            <w:pPr>
              <w:jc w:val="right"/>
            </w:pPr>
            <w:r w:rsidRPr="000A0070">
              <w:t>-38,1</w:t>
            </w:r>
          </w:p>
        </w:tc>
        <w:tc>
          <w:tcPr>
            <w:tcW w:w="2066" w:type="dxa"/>
          </w:tcPr>
          <w:p w:rsidR="008A4204" w:rsidRPr="000A0070" w:rsidRDefault="008A4204" w:rsidP="00A61BC9">
            <w:pPr>
              <w:jc w:val="right"/>
            </w:pPr>
            <w:r w:rsidRPr="000A0070">
              <w:t>6,8</w:t>
            </w:r>
          </w:p>
        </w:tc>
      </w:tr>
    </w:tbl>
    <w:p w:rsidR="00197177" w:rsidRDefault="00197177" w:rsidP="008A4204">
      <w:pPr>
        <w:pStyle w:val="3"/>
        <w:rPr>
          <w:b w:val="0"/>
          <w:i/>
          <w:color w:val="000000" w:themeColor="text1"/>
          <w:sz w:val="22"/>
          <w:szCs w:val="22"/>
        </w:rPr>
      </w:pPr>
    </w:p>
    <w:p w:rsidR="008A4204" w:rsidRPr="008A4204" w:rsidRDefault="008A4204" w:rsidP="008A4204">
      <w:pPr>
        <w:pStyle w:val="3"/>
        <w:rPr>
          <w:b w:val="0"/>
          <w:i/>
          <w:color w:val="000000" w:themeColor="text1"/>
          <w:sz w:val="22"/>
          <w:szCs w:val="22"/>
        </w:rPr>
      </w:pPr>
      <w:r w:rsidRPr="008A4204">
        <w:rPr>
          <w:b w:val="0"/>
          <w:i/>
          <w:color w:val="000000" w:themeColor="text1"/>
          <w:sz w:val="22"/>
          <w:szCs w:val="22"/>
        </w:rPr>
        <w:t>* по  организациям</w:t>
      </w:r>
      <w:r w:rsidRPr="008A4204">
        <w:rPr>
          <w:i/>
          <w:color w:val="000000" w:themeColor="text1"/>
          <w:sz w:val="22"/>
          <w:szCs w:val="22"/>
        </w:rPr>
        <w:t xml:space="preserve">, </w:t>
      </w:r>
      <w:r w:rsidRPr="008A4204">
        <w:rPr>
          <w:b w:val="0"/>
          <w:i/>
          <w:color w:val="000000" w:themeColor="text1"/>
          <w:sz w:val="22"/>
          <w:szCs w:val="22"/>
        </w:rPr>
        <w:t>не относящимся к субъектам малого предпринимательства, по хозяйственным  видам деятельности, без НДС, акцизов и других аналогичных обязательных платежей.</w:t>
      </w:r>
    </w:p>
    <w:p w:rsidR="006B3EFB" w:rsidRDefault="008A4204" w:rsidP="008A4204">
      <w:pPr>
        <w:pStyle w:val="a5"/>
        <w:spacing w:before="2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8A024F">
        <w:rPr>
          <w:sz w:val="22"/>
          <w:szCs w:val="22"/>
        </w:rPr>
        <w:t xml:space="preserve">** </w:t>
      </w:r>
      <w:r w:rsidRPr="008A024F">
        <w:rPr>
          <w:i/>
          <w:iCs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"Об официальном статистическом учете и системе государственной статистики в Российской Федерации" (ст. 4, п.5; ст.9, п.1).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143"/>
        <w:gridCol w:w="2268"/>
      </w:tblGrid>
      <w:tr w:rsidR="000A0070" w:rsidRPr="000A0070" w:rsidTr="005A5FE8">
        <w:trPr>
          <w:cantSplit/>
          <w:trHeight w:val="90"/>
        </w:trPr>
        <w:tc>
          <w:tcPr>
            <w:tcW w:w="6521" w:type="dxa"/>
          </w:tcPr>
          <w:p w:rsidR="000A0070" w:rsidRPr="000A0070" w:rsidRDefault="000A0070" w:rsidP="005A5FE8">
            <w:pPr>
              <w:jc w:val="center"/>
            </w:pPr>
          </w:p>
        </w:tc>
        <w:tc>
          <w:tcPr>
            <w:tcW w:w="1143" w:type="dxa"/>
          </w:tcPr>
          <w:p w:rsidR="000A0070" w:rsidRPr="000A0070" w:rsidRDefault="000A0070" w:rsidP="005A5FE8">
            <w:pPr>
              <w:jc w:val="center"/>
            </w:pPr>
            <w:r w:rsidRPr="000A0070">
              <w:t>Млн. рублей</w:t>
            </w:r>
          </w:p>
        </w:tc>
        <w:tc>
          <w:tcPr>
            <w:tcW w:w="2268" w:type="dxa"/>
          </w:tcPr>
          <w:p w:rsidR="000A0070" w:rsidRPr="000A0070" w:rsidRDefault="000A0070" w:rsidP="005A5FE8">
            <w:pPr>
              <w:jc w:val="center"/>
            </w:pPr>
            <w:r w:rsidRPr="000A0070">
              <w:t xml:space="preserve">В % к 2011 году </w:t>
            </w:r>
          </w:p>
          <w:p w:rsidR="000A0070" w:rsidRPr="000A0070" w:rsidRDefault="000A0070" w:rsidP="005A5FE8">
            <w:pPr>
              <w:jc w:val="center"/>
            </w:pPr>
            <w:r w:rsidRPr="000A0070">
              <w:t>в действующих ценах</w:t>
            </w:r>
          </w:p>
        </w:tc>
      </w:tr>
      <w:tr w:rsidR="000A0070" w:rsidRPr="000A0070" w:rsidTr="005A5FE8">
        <w:tc>
          <w:tcPr>
            <w:tcW w:w="6521" w:type="dxa"/>
            <w:vAlign w:val="bottom"/>
          </w:tcPr>
          <w:p w:rsidR="000A0070" w:rsidRPr="000A0070" w:rsidRDefault="000A0070" w:rsidP="005A5FE8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A0070">
              <w:rPr>
                <w:rFonts w:ascii="Times New Roman" w:hAnsi="Times New Roman" w:cs="Times New Roman"/>
                <w:b w:val="0"/>
                <w:color w:val="000000" w:themeColor="text1"/>
              </w:rPr>
              <w:t>Объем отгруженных товаров собственного производства,  выполненных работ и услуг собственными силами* в 2012 г.</w:t>
            </w:r>
          </w:p>
        </w:tc>
        <w:tc>
          <w:tcPr>
            <w:tcW w:w="1143" w:type="dxa"/>
            <w:vAlign w:val="center"/>
          </w:tcPr>
          <w:p w:rsidR="000A0070" w:rsidRPr="000A0070" w:rsidRDefault="000A0070" w:rsidP="005A5FE8">
            <w:pPr>
              <w:tabs>
                <w:tab w:val="left" w:pos="0"/>
                <w:tab w:val="left" w:pos="1813"/>
              </w:tabs>
              <w:spacing w:line="233" w:lineRule="auto"/>
              <w:ind w:left="57"/>
              <w:jc w:val="right"/>
              <w:rPr>
                <w:snapToGrid w:val="0"/>
              </w:rPr>
            </w:pPr>
            <w:r w:rsidRPr="000A0070">
              <w:rPr>
                <w:snapToGrid w:val="0"/>
              </w:rPr>
              <w:t>2053,3</w:t>
            </w:r>
          </w:p>
        </w:tc>
        <w:tc>
          <w:tcPr>
            <w:tcW w:w="2268" w:type="dxa"/>
            <w:vAlign w:val="center"/>
          </w:tcPr>
          <w:p w:rsidR="000A0070" w:rsidRPr="000A0070" w:rsidRDefault="000A0070" w:rsidP="005A5FE8">
            <w:pPr>
              <w:tabs>
                <w:tab w:val="left" w:pos="0"/>
                <w:tab w:val="left" w:pos="1813"/>
              </w:tabs>
              <w:spacing w:line="233" w:lineRule="auto"/>
              <w:ind w:left="57" w:right="76"/>
              <w:jc w:val="right"/>
              <w:rPr>
                <w:snapToGrid w:val="0"/>
              </w:rPr>
            </w:pPr>
            <w:r w:rsidRPr="000A0070">
              <w:rPr>
                <w:snapToGrid w:val="0"/>
              </w:rPr>
              <w:t>-46,6</w:t>
            </w:r>
          </w:p>
        </w:tc>
      </w:tr>
    </w:tbl>
    <w:p w:rsidR="00F32807" w:rsidRDefault="00F32807" w:rsidP="00372D12">
      <w:pPr>
        <w:pStyle w:val="a5"/>
        <w:spacing w:before="20" w:beforeAutospacing="0" w:after="0" w:afterAutospacing="0" w:line="240" w:lineRule="exact"/>
        <w:jc w:val="both"/>
        <w:rPr>
          <w:iCs/>
          <w:sz w:val="28"/>
          <w:szCs w:val="28"/>
        </w:rPr>
      </w:pPr>
    </w:p>
    <w:p w:rsidR="00372D12" w:rsidRDefault="00F32807" w:rsidP="000A0070">
      <w:pPr>
        <w:pStyle w:val="a5"/>
        <w:spacing w:before="2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A0070">
        <w:rPr>
          <w:iCs/>
          <w:sz w:val="28"/>
          <w:szCs w:val="28"/>
        </w:rPr>
        <w:t xml:space="preserve">      </w:t>
      </w:r>
      <w:r w:rsidR="00372D12" w:rsidRPr="00372D12">
        <w:rPr>
          <w:iCs/>
          <w:sz w:val="28"/>
          <w:szCs w:val="28"/>
        </w:rPr>
        <w:t xml:space="preserve">Показатели </w:t>
      </w:r>
      <w:r w:rsidR="00372D12">
        <w:rPr>
          <w:iCs/>
          <w:sz w:val="28"/>
          <w:szCs w:val="28"/>
        </w:rPr>
        <w:t xml:space="preserve">объемов отгруженных </w:t>
      </w:r>
      <w:r w:rsidR="00372D12" w:rsidRPr="00372D12">
        <w:rPr>
          <w:iCs/>
          <w:sz w:val="28"/>
          <w:szCs w:val="28"/>
        </w:rPr>
        <w:t xml:space="preserve">товаров собственного производства, выполненных работ и услуг собственными силами  по </w:t>
      </w:r>
      <w:r w:rsidR="00372D12">
        <w:rPr>
          <w:iCs/>
          <w:sz w:val="28"/>
          <w:szCs w:val="28"/>
        </w:rPr>
        <w:t xml:space="preserve">отдельным видам деятельности свидетельствуют о  значительном снижении в  связи с нерыбным </w:t>
      </w:r>
      <w:r>
        <w:rPr>
          <w:iCs/>
          <w:sz w:val="28"/>
          <w:szCs w:val="28"/>
        </w:rPr>
        <w:t>годом на восточном побережье</w:t>
      </w:r>
      <w:r w:rsidR="00372D1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Соответственно, значительно снизился экспорт рыбы и морепродуктов:</w:t>
      </w:r>
    </w:p>
    <w:p w:rsidR="00372D12" w:rsidRPr="00372D12" w:rsidRDefault="00372D12" w:rsidP="00372D12">
      <w:pPr>
        <w:pStyle w:val="a5"/>
        <w:spacing w:before="20" w:beforeAutospacing="0" w:after="0" w:afterAutospacing="0" w:line="240" w:lineRule="exact"/>
        <w:jc w:val="both"/>
        <w:rPr>
          <w:i/>
          <w:iCs/>
          <w:sz w:val="22"/>
          <w:szCs w:val="22"/>
        </w:rPr>
      </w:pPr>
    </w:p>
    <w:p w:rsidR="00F32807" w:rsidRPr="006B3EFB" w:rsidRDefault="00F32807" w:rsidP="00F32807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3E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Экспорт рыбы и морепродуктов</w:t>
      </w:r>
    </w:p>
    <w:p w:rsidR="00F32807" w:rsidRPr="008A024F" w:rsidRDefault="00F32807" w:rsidP="00F32807">
      <w:pPr>
        <w:jc w:val="right"/>
        <w:rPr>
          <w:sz w:val="16"/>
        </w:rPr>
      </w:pPr>
    </w:p>
    <w:p w:rsidR="00F32807" w:rsidRPr="008A024F" w:rsidRDefault="00F32807" w:rsidP="00F32807">
      <w:pPr>
        <w:jc w:val="right"/>
        <w:rPr>
          <w:sz w:val="16"/>
        </w:rPr>
      </w:pPr>
    </w:p>
    <w:p w:rsidR="00F32807" w:rsidRPr="008A024F" w:rsidRDefault="00F32807" w:rsidP="00F32807">
      <w:pPr>
        <w:jc w:val="right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560"/>
        <w:gridCol w:w="2267"/>
        <w:gridCol w:w="4111"/>
      </w:tblGrid>
      <w:tr w:rsidR="00F32807" w:rsidRPr="00F32807" w:rsidTr="00F32807">
        <w:trPr>
          <w:cantSplit/>
          <w:trHeight w:val="434"/>
        </w:trPr>
        <w:tc>
          <w:tcPr>
            <w:tcW w:w="2660" w:type="dxa"/>
            <w:vAlign w:val="center"/>
          </w:tcPr>
          <w:p w:rsidR="00F32807" w:rsidRPr="000A0070" w:rsidRDefault="00F32807" w:rsidP="007B0054">
            <w:pPr>
              <w:pStyle w:val="a6"/>
            </w:pPr>
          </w:p>
        </w:tc>
        <w:tc>
          <w:tcPr>
            <w:tcW w:w="1560" w:type="dxa"/>
            <w:vAlign w:val="center"/>
          </w:tcPr>
          <w:p w:rsidR="00F32807" w:rsidRPr="000A0070" w:rsidRDefault="00F32807" w:rsidP="007B0054">
            <w:pPr>
              <w:pStyle w:val="a6"/>
            </w:pPr>
            <w:r w:rsidRPr="000A0070">
              <w:t>201</w:t>
            </w:r>
            <w:r w:rsidRPr="000A0070">
              <w:rPr>
                <w:lang w:val="en-US"/>
              </w:rPr>
              <w:t>1</w:t>
            </w:r>
            <w:r w:rsidRPr="000A0070">
              <w:t>г.</w:t>
            </w:r>
          </w:p>
        </w:tc>
        <w:tc>
          <w:tcPr>
            <w:tcW w:w="2267" w:type="dxa"/>
            <w:vAlign w:val="center"/>
          </w:tcPr>
          <w:p w:rsidR="00F32807" w:rsidRPr="000A0070" w:rsidRDefault="00F32807" w:rsidP="007B0054">
            <w:pPr>
              <w:pStyle w:val="a6"/>
            </w:pPr>
            <w:r w:rsidRPr="000A0070">
              <w:t>201</w:t>
            </w:r>
            <w:r w:rsidRPr="000A0070">
              <w:rPr>
                <w:lang w:val="en-US"/>
              </w:rPr>
              <w:t>2</w:t>
            </w:r>
            <w:r w:rsidRPr="000A0070">
              <w:t>г.</w:t>
            </w:r>
          </w:p>
        </w:tc>
        <w:tc>
          <w:tcPr>
            <w:tcW w:w="4111" w:type="dxa"/>
            <w:vAlign w:val="center"/>
          </w:tcPr>
          <w:p w:rsidR="00F32807" w:rsidRPr="000A0070" w:rsidRDefault="00F32807" w:rsidP="007B0054">
            <w:pPr>
              <w:pStyle w:val="a6"/>
            </w:pPr>
            <w:r w:rsidRPr="000A0070">
              <w:t xml:space="preserve">Темп роста </w:t>
            </w:r>
            <w:proofErr w:type="gramStart"/>
            <w:r w:rsidRPr="000A0070">
              <w:t>в</w:t>
            </w:r>
            <w:proofErr w:type="gramEnd"/>
            <w:r w:rsidRPr="000A0070">
              <w:t xml:space="preserve"> % </w:t>
            </w:r>
            <w:proofErr w:type="gramStart"/>
            <w:r w:rsidRPr="000A0070">
              <w:t>к</w:t>
            </w:r>
            <w:proofErr w:type="gramEnd"/>
            <w:r w:rsidRPr="000A0070">
              <w:t xml:space="preserve">  предыдущему году</w:t>
            </w:r>
          </w:p>
        </w:tc>
      </w:tr>
      <w:tr w:rsidR="00F32807" w:rsidRPr="00F32807" w:rsidTr="00F32807">
        <w:tc>
          <w:tcPr>
            <w:tcW w:w="2660" w:type="dxa"/>
          </w:tcPr>
          <w:p w:rsidR="00F32807" w:rsidRPr="000A0070" w:rsidRDefault="00F32807" w:rsidP="007B0054">
            <w:pPr>
              <w:pStyle w:val="a6"/>
            </w:pPr>
            <w:r w:rsidRPr="000A0070">
              <w:t>Тыс. долларов США</w:t>
            </w:r>
          </w:p>
        </w:tc>
        <w:tc>
          <w:tcPr>
            <w:tcW w:w="1560" w:type="dxa"/>
            <w:vAlign w:val="bottom"/>
          </w:tcPr>
          <w:p w:rsidR="00F32807" w:rsidRPr="000A0070" w:rsidRDefault="00F32807" w:rsidP="007B0054">
            <w:pPr>
              <w:pStyle w:val="a6"/>
            </w:pPr>
            <w:r w:rsidRPr="000A0070">
              <w:t>15625,3</w:t>
            </w:r>
          </w:p>
        </w:tc>
        <w:tc>
          <w:tcPr>
            <w:tcW w:w="2267" w:type="dxa"/>
            <w:vAlign w:val="bottom"/>
          </w:tcPr>
          <w:p w:rsidR="00F32807" w:rsidRPr="000A0070" w:rsidRDefault="00F32807" w:rsidP="007B0054">
            <w:pPr>
              <w:pStyle w:val="a6"/>
            </w:pPr>
            <w:r w:rsidRPr="000A0070">
              <w:t>14719,7</w:t>
            </w:r>
          </w:p>
        </w:tc>
        <w:tc>
          <w:tcPr>
            <w:tcW w:w="4111" w:type="dxa"/>
            <w:vAlign w:val="bottom"/>
          </w:tcPr>
          <w:p w:rsidR="00F32807" w:rsidRPr="000A0070" w:rsidRDefault="00F32807" w:rsidP="007B0054">
            <w:pPr>
              <w:pStyle w:val="a6"/>
            </w:pPr>
            <w:r w:rsidRPr="000A0070">
              <w:t>-5,8</w:t>
            </w:r>
          </w:p>
        </w:tc>
      </w:tr>
      <w:tr w:rsidR="00F32807" w:rsidRPr="00F32807" w:rsidTr="00F32807">
        <w:tc>
          <w:tcPr>
            <w:tcW w:w="2660" w:type="dxa"/>
          </w:tcPr>
          <w:p w:rsidR="00F32807" w:rsidRPr="000A0070" w:rsidRDefault="00F32807" w:rsidP="007B0054">
            <w:pPr>
              <w:pStyle w:val="a6"/>
              <w:rPr>
                <w:bCs/>
              </w:rPr>
            </w:pPr>
            <w:r w:rsidRPr="000A0070">
              <w:rPr>
                <w:bCs/>
              </w:rPr>
              <w:t>Тонн</w:t>
            </w:r>
          </w:p>
        </w:tc>
        <w:tc>
          <w:tcPr>
            <w:tcW w:w="1560" w:type="dxa"/>
            <w:vAlign w:val="bottom"/>
          </w:tcPr>
          <w:p w:rsidR="00F32807" w:rsidRPr="000A0070" w:rsidRDefault="00F32807" w:rsidP="007B0054">
            <w:pPr>
              <w:pStyle w:val="a6"/>
            </w:pPr>
            <w:r w:rsidRPr="000A0070">
              <w:t>8664,0</w:t>
            </w:r>
          </w:p>
        </w:tc>
        <w:tc>
          <w:tcPr>
            <w:tcW w:w="2267" w:type="dxa"/>
            <w:vAlign w:val="bottom"/>
          </w:tcPr>
          <w:p w:rsidR="00F32807" w:rsidRPr="000A0070" w:rsidRDefault="00F32807" w:rsidP="007B0054">
            <w:pPr>
              <w:pStyle w:val="a6"/>
            </w:pPr>
            <w:r w:rsidRPr="000A0070">
              <w:t>6125,4</w:t>
            </w:r>
          </w:p>
        </w:tc>
        <w:tc>
          <w:tcPr>
            <w:tcW w:w="4111" w:type="dxa"/>
          </w:tcPr>
          <w:p w:rsidR="00F32807" w:rsidRPr="000A0070" w:rsidRDefault="00F32807" w:rsidP="007B0054">
            <w:pPr>
              <w:pStyle w:val="a6"/>
              <w:rPr>
                <w:bCs/>
              </w:rPr>
            </w:pPr>
            <w:r w:rsidRPr="000A0070">
              <w:rPr>
                <w:bCs/>
              </w:rPr>
              <w:t>-29,3</w:t>
            </w:r>
          </w:p>
        </w:tc>
      </w:tr>
    </w:tbl>
    <w:p w:rsidR="00390D65" w:rsidRDefault="00390D65" w:rsidP="008A4204">
      <w:pPr>
        <w:pStyle w:val="a5"/>
        <w:spacing w:before="20" w:beforeAutospacing="0" w:after="0" w:afterAutospacing="0" w:line="240" w:lineRule="exact"/>
        <w:jc w:val="both"/>
        <w:rPr>
          <w:i/>
          <w:iCs/>
          <w:sz w:val="22"/>
          <w:szCs w:val="22"/>
        </w:rPr>
      </w:pPr>
    </w:p>
    <w:p w:rsidR="00F32807" w:rsidRPr="008A024F" w:rsidRDefault="00F32807" w:rsidP="008A4204">
      <w:pPr>
        <w:pStyle w:val="a5"/>
        <w:spacing w:before="20" w:beforeAutospacing="0" w:after="0" w:afterAutospacing="0" w:line="240" w:lineRule="exact"/>
        <w:jc w:val="both"/>
        <w:rPr>
          <w:i/>
          <w:iCs/>
          <w:sz w:val="22"/>
          <w:szCs w:val="22"/>
        </w:rPr>
      </w:pPr>
    </w:p>
    <w:p w:rsidR="008A4204" w:rsidRPr="008A024F" w:rsidRDefault="008A4204" w:rsidP="008A4204">
      <w:pPr>
        <w:pStyle w:val="a6"/>
        <w:jc w:val="center"/>
      </w:pPr>
      <w:r w:rsidRPr="008A024F">
        <w:t>Производство основных видов промышленной продукции</w:t>
      </w:r>
    </w:p>
    <w:p w:rsidR="007B0054" w:rsidRPr="00484D3F" w:rsidRDefault="008A4204" w:rsidP="008A4204">
      <w:pPr>
        <w:pStyle w:val="a6"/>
        <w:jc w:val="center"/>
        <w:rPr>
          <w:noProof/>
        </w:rPr>
      </w:pPr>
      <w:r w:rsidRPr="008A024F">
        <w:rPr>
          <w:b/>
          <w:bCs/>
        </w:rPr>
        <w:t>(по организациям, не относящимся к субъектам малого предпринимательства)</w:t>
      </w:r>
      <w:r w:rsidR="007B0054" w:rsidRPr="007B0054">
        <w:rPr>
          <w:noProof/>
        </w:rPr>
        <w:t xml:space="preserve"> </w:t>
      </w:r>
    </w:p>
    <w:p w:rsidR="007B0054" w:rsidRPr="00484D3F" w:rsidRDefault="007B0054" w:rsidP="008A4204">
      <w:pPr>
        <w:pStyle w:val="a6"/>
        <w:jc w:val="center"/>
        <w:rPr>
          <w:noProof/>
        </w:rPr>
      </w:pPr>
    </w:p>
    <w:p w:rsidR="007B0054" w:rsidRPr="00484D3F" w:rsidRDefault="007B0054" w:rsidP="008A4204">
      <w:pPr>
        <w:pStyle w:val="a6"/>
        <w:jc w:val="center"/>
        <w:rPr>
          <w:noProof/>
        </w:rPr>
      </w:pPr>
    </w:p>
    <w:p w:rsidR="008A4204" w:rsidRPr="007B0054" w:rsidRDefault="007B0054" w:rsidP="008A4204">
      <w:pPr>
        <w:pStyle w:val="a6"/>
        <w:jc w:val="center"/>
        <w:rPr>
          <w:b/>
          <w:bCs/>
        </w:rPr>
      </w:pPr>
      <w:r w:rsidRPr="007B0054">
        <w:rPr>
          <w:b/>
          <w:bCs/>
          <w:noProof/>
        </w:rPr>
        <w:drawing>
          <wp:inline distT="0" distB="0" distL="0" distR="0">
            <wp:extent cx="6210739" cy="4412273"/>
            <wp:effectExtent l="57150" t="19050" r="37661" b="7327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0054" w:rsidRDefault="007B0054" w:rsidP="008A4204">
      <w:pPr>
        <w:pStyle w:val="a6"/>
        <w:jc w:val="center"/>
        <w:rPr>
          <w:b/>
          <w:bCs/>
        </w:rPr>
      </w:pPr>
    </w:p>
    <w:p w:rsidR="00241A40" w:rsidRPr="007B0054" w:rsidRDefault="00241A40" w:rsidP="008A4204">
      <w:pPr>
        <w:pStyle w:val="a6"/>
        <w:jc w:val="center"/>
        <w:rPr>
          <w:b/>
          <w:bCs/>
        </w:rPr>
      </w:pPr>
    </w:p>
    <w:p w:rsidR="006B3EFB" w:rsidRPr="00390D65" w:rsidRDefault="00C8416E" w:rsidP="00390D65">
      <w:pPr>
        <w:pStyle w:val="a6"/>
        <w:rPr>
          <w:b/>
          <w:bCs/>
        </w:rPr>
      </w:pPr>
      <w:r w:rsidRPr="00C8416E">
        <w:rPr>
          <w:b/>
          <w:bCs/>
          <w:noProof/>
        </w:rPr>
        <w:lastRenderedPageBreak/>
        <w:drawing>
          <wp:inline distT="0" distB="0" distL="0" distR="0">
            <wp:extent cx="6779650" cy="3006969"/>
            <wp:effectExtent l="19050" t="0" r="21200" b="293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D65" w:rsidRDefault="00390D65" w:rsidP="0079334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D65" w:rsidRDefault="00390D65" w:rsidP="0079334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D65" w:rsidRDefault="00390D65" w:rsidP="0079334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34B" w:rsidRPr="00241A40" w:rsidRDefault="0079334B" w:rsidP="0079334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A4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основных видов продукции сельского хозяйства</w:t>
      </w:r>
    </w:p>
    <w:p w:rsidR="0079334B" w:rsidRPr="00241A40" w:rsidRDefault="0079334B" w:rsidP="0079334B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126"/>
        <w:gridCol w:w="2269"/>
        <w:gridCol w:w="2126"/>
      </w:tblGrid>
      <w:tr w:rsidR="009F27BC" w:rsidRPr="00241A40" w:rsidTr="006B3EFB">
        <w:trPr>
          <w:trHeight w:val="411"/>
        </w:trPr>
        <w:tc>
          <w:tcPr>
            <w:tcW w:w="1276" w:type="dxa"/>
            <w:vAlign w:val="center"/>
          </w:tcPr>
          <w:p w:rsidR="009F27BC" w:rsidRPr="00241A40" w:rsidRDefault="009F27BC" w:rsidP="00241A40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A007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 </w:t>
            </w:r>
          </w:p>
          <w:p w:rsidR="009F27BC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F27BC" w:rsidRPr="00241A40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F27BC" w:rsidRPr="00241A40">
              <w:rPr>
                <w:sz w:val="28"/>
                <w:szCs w:val="28"/>
              </w:rPr>
              <w:t>, шт.)</w:t>
            </w:r>
          </w:p>
        </w:tc>
        <w:tc>
          <w:tcPr>
            <w:tcW w:w="2126" w:type="dxa"/>
            <w:vAlign w:val="center"/>
          </w:tcPr>
          <w:p w:rsidR="009F27BC" w:rsidRPr="00241A40" w:rsidRDefault="009F27BC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</w:t>
            </w:r>
            <w:r w:rsidRPr="00241A40">
              <w:rPr>
                <w:sz w:val="28"/>
                <w:szCs w:val="28"/>
              </w:rPr>
              <w:t>2011г.</w:t>
            </w:r>
          </w:p>
        </w:tc>
        <w:tc>
          <w:tcPr>
            <w:tcW w:w="2269" w:type="dxa"/>
          </w:tcPr>
          <w:p w:rsidR="009F27BC" w:rsidRDefault="009F27BC" w:rsidP="003948A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3948AA">
              <w:rPr>
                <w:sz w:val="28"/>
                <w:szCs w:val="28"/>
              </w:rPr>
              <w:t>(</w:t>
            </w:r>
            <w:proofErr w:type="spellStart"/>
            <w:r w:rsidR="003948AA">
              <w:rPr>
                <w:sz w:val="28"/>
                <w:szCs w:val="28"/>
              </w:rPr>
              <w:t>т</w:t>
            </w:r>
            <w:r w:rsidRPr="00241A40">
              <w:rPr>
                <w:sz w:val="28"/>
                <w:szCs w:val="28"/>
              </w:rPr>
              <w:t>н</w:t>
            </w:r>
            <w:proofErr w:type="spellEnd"/>
            <w:r w:rsidR="003948AA">
              <w:rPr>
                <w:sz w:val="28"/>
                <w:szCs w:val="28"/>
              </w:rPr>
              <w:t>.</w:t>
            </w:r>
            <w:r w:rsidRPr="00241A40">
              <w:rPr>
                <w:sz w:val="28"/>
                <w:szCs w:val="28"/>
              </w:rPr>
              <w:t>, шт.)</w:t>
            </w:r>
          </w:p>
        </w:tc>
        <w:tc>
          <w:tcPr>
            <w:tcW w:w="2126" w:type="dxa"/>
          </w:tcPr>
          <w:p w:rsidR="009F27BC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</w:t>
            </w:r>
            <w:r w:rsidRPr="00241A40">
              <w:rPr>
                <w:sz w:val="28"/>
                <w:szCs w:val="28"/>
              </w:rPr>
              <w:t>2011г.</w:t>
            </w:r>
          </w:p>
        </w:tc>
      </w:tr>
      <w:tr w:rsidR="003948AA" w:rsidRPr="00241A40" w:rsidTr="006B3EFB">
        <w:trPr>
          <w:trHeight w:val="225"/>
        </w:trPr>
        <w:tc>
          <w:tcPr>
            <w:tcW w:w="127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241A40">
              <w:rPr>
                <w:color w:val="000000" w:themeColor="text1"/>
                <w:sz w:val="28"/>
                <w:szCs w:val="28"/>
              </w:rPr>
              <w:t>Мясо</w:t>
            </w:r>
          </w:p>
        </w:tc>
        <w:tc>
          <w:tcPr>
            <w:tcW w:w="2835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9,7</w:t>
            </w:r>
          </w:p>
        </w:tc>
        <w:tc>
          <w:tcPr>
            <w:tcW w:w="212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- 42,9</w:t>
            </w:r>
          </w:p>
        </w:tc>
        <w:tc>
          <w:tcPr>
            <w:tcW w:w="2269" w:type="dxa"/>
          </w:tcPr>
          <w:p w:rsidR="003948AA" w:rsidRPr="003948AA" w:rsidRDefault="003948AA" w:rsidP="003948AA">
            <w:pPr>
              <w:pStyle w:val="a6"/>
              <w:jc w:val="center"/>
              <w:rPr>
                <w:sz w:val="28"/>
                <w:szCs w:val="28"/>
              </w:rPr>
            </w:pPr>
            <w:r w:rsidRPr="003948AA">
              <w:rPr>
                <w:sz w:val="28"/>
                <w:szCs w:val="28"/>
              </w:rPr>
              <w:t>8,6</w:t>
            </w:r>
          </w:p>
        </w:tc>
        <w:tc>
          <w:tcPr>
            <w:tcW w:w="2126" w:type="dxa"/>
          </w:tcPr>
          <w:p w:rsidR="003948AA" w:rsidRPr="00241A40" w:rsidRDefault="00EE22D8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-12,2</w:t>
            </w:r>
          </w:p>
        </w:tc>
      </w:tr>
      <w:tr w:rsidR="003948AA" w:rsidRPr="00241A40" w:rsidTr="006B3EFB">
        <w:tc>
          <w:tcPr>
            <w:tcW w:w="127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241A40">
              <w:rPr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2835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34,6</w:t>
            </w:r>
          </w:p>
        </w:tc>
        <w:tc>
          <w:tcPr>
            <w:tcW w:w="212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11,6</w:t>
            </w:r>
          </w:p>
        </w:tc>
        <w:tc>
          <w:tcPr>
            <w:tcW w:w="2269" w:type="dxa"/>
          </w:tcPr>
          <w:p w:rsidR="003948AA" w:rsidRPr="003948AA" w:rsidRDefault="003948AA" w:rsidP="003948AA">
            <w:pPr>
              <w:pStyle w:val="a6"/>
              <w:jc w:val="center"/>
              <w:rPr>
                <w:sz w:val="28"/>
                <w:szCs w:val="28"/>
              </w:rPr>
            </w:pPr>
            <w:r w:rsidRPr="003948AA">
              <w:rPr>
                <w:sz w:val="28"/>
                <w:szCs w:val="28"/>
              </w:rPr>
              <w:t>33,1</w:t>
            </w:r>
          </w:p>
        </w:tc>
        <w:tc>
          <w:tcPr>
            <w:tcW w:w="2126" w:type="dxa"/>
          </w:tcPr>
          <w:p w:rsidR="003948AA" w:rsidRPr="006B3EFB" w:rsidRDefault="00EE22D8" w:rsidP="00241A4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B3EFB">
              <w:rPr>
                <w:b/>
                <w:sz w:val="28"/>
                <w:szCs w:val="28"/>
              </w:rPr>
              <w:t>9,2</w:t>
            </w:r>
          </w:p>
        </w:tc>
      </w:tr>
      <w:tr w:rsidR="003948AA" w:rsidRPr="00241A40" w:rsidTr="006B3EFB">
        <w:tc>
          <w:tcPr>
            <w:tcW w:w="127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241A40">
              <w:rPr>
                <w:color w:val="000000" w:themeColor="text1"/>
                <w:sz w:val="28"/>
                <w:szCs w:val="28"/>
              </w:rPr>
              <w:t>Яйцо</w:t>
            </w:r>
          </w:p>
        </w:tc>
        <w:tc>
          <w:tcPr>
            <w:tcW w:w="2835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45,4</w:t>
            </w:r>
          </w:p>
        </w:tc>
        <w:tc>
          <w:tcPr>
            <w:tcW w:w="2126" w:type="dxa"/>
            <w:vAlign w:val="center"/>
          </w:tcPr>
          <w:p w:rsidR="003948AA" w:rsidRPr="00241A40" w:rsidRDefault="003948AA" w:rsidP="00241A40">
            <w:pPr>
              <w:pStyle w:val="a6"/>
              <w:jc w:val="center"/>
              <w:rPr>
                <w:sz w:val="28"/>
                <w:szCs w:val="28"/>
              </w:rPr>
            </w:pPr>
            <w:r w:rsidRPr="00241A40">
              <w:rPr>
                <w:sz w:val="28"/>
                <w:szCs w:val="28"/>
              </w:rPr>
              <w:t>3,2</w:t>
            </w:r>
          </w:p>
        </w:tc>
        <w:tc>
          <w:tcPr>
            <w:tcW w:w="2269" w:type="dxa"/>
          </w:tcPr>
          <w:p w:rsidR="003948AA" w:rsidRPr="003948AA" w:rsidRDefault="003948AA" w:rsidP="003948AA">
            <w:pPr>
              <w:pStyle w:val="a6"/>
              <w:jc w:val="center"/>
              <w:rPr>
                <w:sz w:val="28"/>
                <w:szCs w:val="28"/>
              </w:rPr>
            </w:pPr>
            <w:r w:rsidRPr="003948AA">
              <w:rPr>
                <w:sz w:val="28"/>
                <w:szCs w:val="28"/>
              </w:rPr>
              <w:t>31,0</w:t>
            </w:r>
          </w:p>
        </w:tc>
        <w:tc>
          <w:tcPr>
            <w:tcW w:w="2126" w:type="dxa"/>
          </w:tcPr>
          <w:p w:rsidR="003948AA" w:rsidRPr="00241A40" w:rsidRDefault="00EE22D8" w:rsidP="00241A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</w:t>
            </w:r>
          </w:p>
        </w:tc>
      </w:tr>
    </w:tbl>
    <w:p w:rsidR="0079334B" w:rsidRDefault="0079334B" w:rsidP="008A4204"/>
    <w:p w:rsidR="00DA22AD" w:rsidRDefault="00053D95" w:rsidP="00C8416E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B3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розничной торговли </w:t>
      </w:r>
      <w:r w:rsidRPr="006B3EF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 2012 год</w:t>
      </w:r>
      <w:r w:rsidR="00C8416E" w:rsidRPr="006B3EF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6B3EFB" w:rsidRPr="006B3EFB" w:rsidRDefault="006B3EFB" w:rsidP="006B3EFB"/>
    <w:p w:rsidR="00DA22AD" w:rsidRPr="00DA22AD" w:rsidRDefault="00DA22AD" w:rsidP="00DA22AD">
      <w:r w:rsidRPr="00DA22AD">
        <w:rPr>
          <w:noProof/>
        </w:rPr>
        <w:drawing>
          <wp:inline distT="0" distB="0" distL="0" distR="0">
            <wp:extent cx="6531219" cy="2963007"/>
            <wp:effectExtent l="19050" t="0" r="21981" b="879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3012" w:rsidRDefault="00173012" w:rsidP="00D65C74"/>
    <w:p w:rsidR="00173012" w:rsidRDefault="00173012" w:rsidP="00D65C74"/>
    <w:p w:rsidR="00173012" w:rsidRDefault="00173012" w:rsidP="00D65C74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82"/>
        <w:gridCol w:w="1839"/>
        <w:gridCol w:w="1540"/>
        <w:gridCol w:w="1660"/>
      </w:tblGrid>
      <w:tr w:rsidR="006B3EFB" w:rsidRPr="008A024F" w:rsidTr="005A5FE8">
        <w:tc>
          <w:tcPr>
            <w:tcW w:w="3652" w:type="dxa"/>
            <w:vMerge w:val="restart"/>
          </w:tcPr>
          <w:p w:rsidR="006B3EFB" w:rsidRPr="008A024F" w:rsidRDefault="006B3EFB" w:rsidP="005A5FE8">
            <w:pPr>
              <w:pStyle w:val="a6"/>
              <w:jc w:val="center"/>
            </w:pPr>
          </w:p>
        </w:tc>
        <w:tc>
          <w:tcPr>
            <w:tcW w:w="3321" w:type="dxa"/>
            <w:gridSpan w:val="2"/>
          </w:tcPr>
          <w:p w:rsidR="006B3EFB" w:rsidRPr="008A024F" w:rsidRDefault="006B3EFB" w:rsidP="005A5FE8">
            <w:pPr>
              <w:pStyle w:val="a6"/>
              <w:jc w:val="center"/>
              <w:rPr>
                <w:sz w:val="22"/>
                <w:szCs w:val="22"/>
              </w:rPr>
            </w:pPr>
            <w:r w:rsidRPr="008A024F">
              <w:rPr>
                <w:sz w:val="22"/>
                <w:szCs w:val="22"/>
              </w:rPr>
              <w:t>Всего</w:t>
            </w:r>
          </w:p>
          <w:p w:rsidR="006B3EFB" w:rsidRPr="008A024F" w:rsidRDefault="006B3EFB" w:rsidP="005A5FE8">
            <w:pPr>
              <w:pStyle w:val="a6"/>
              <w:jc w:val="center"/>
            </w:pPr>
          </w:p>
        </w:tc>
        <w:tc>
          <w:tcPr>
            <w:tcW w:w="3200" w:type="dxa"/>
            <w:gridSpan w:val="2"/>
          </w:tcPr>
          <w:p w:rsidR="006B3EFB" w:rsidRPr="008A024F" w:rsidRDefault="006B3EFB" w:rsidP="005A5FE8">
            <w:pPr>
              <w:pStyle w:val="a6"/>
              <w:jc w:val="center"/>
            </w:pPr>
            <w:r w:rsidRPr="008A024F">
              <w:t>из него объем</w:t>
            </w:r>
            <w:r>
              <w:t xml:space="preserve"> </w:t>
            </w:r>
            <w:r w:rsidRPr="008A024F">
              <w:t>бытовых услуг</w:t>
            </w:r>
          </w:p>
        </w:tc>
      </w:tr>
      <w:tr w:rsidR="006B3EFB" w:rsidRPr="008A024F" w:rsidTr="005A5FE8">
        <w:tc>
          <w:tcPr>
            <w:tcW w:w="3652" w:type="dxa"/>
            <w:vMerge/>
          </w:tcPr>
          <w:p w:rsidR="006B3EFB" w:rsidRPr="008A024F" w:rsidRDefault="006B3EFB" w:rsidP="005A5FE8">
            <w:pPr>
              <w:pStyle w:val="a6"/>
              <w:jc w:val="center"/>
            </w:pPr>
          </w:p>
        </w:tc>
        <w:tc>
          <w:tcPr>
            <w:tcW w:w="1482" w:type="dxa"/>
          </w:tcPr>
          <w:p w:rsidR="006B3EFB" w:rsidRPr="008A024F" w:rsidRDefault="006B3EFB" w:rsidP="005A5FE8">
            <w:pPr>
              <w:pStyle w:val="a6"/>
              <w:jc w:val="center"/>
              <w:rPr>
                <w:sz w:val="22"/>
                <w:szCs w:val="22"/>
              </w:rPr>
            </w:pPr>
            <w:r w:rsidRPr="008A024F">
              <w:rPr>
                <w:sz w:val="22"/>
                <w:szCs w:val="22"/>
              </w:rPr>
              <w:t>тыс. рублей</w:t>
            </w:r>
          </w:p>
        </w:tc>
        <w:tc>
          <w:tcPr>
            <w:tcW w:w="1839" w:type="dxa"/>
          </w:tcPr>
          <w:p w:rsidR="006B3EFB" w:rsidRPr="008A024F" w:rsidRDefault="006B3EFB" w:rsidP="005A5FE8">
            <w:pPr>
              <w:pStyle w:val="a6"/>
              <w:jc w:val="center"/>
              <w:rPr>
                <w:sz w:val="22"/>
                <w:szCs w:val="22"/>
              </w:rPr>
            </w:pPr>
            <w:r w:rsidRPr="008A024F">
              <w:rPr>
                <w:sz w:val="22"/>
                <w:szCs w:val="22"/>
              </w:rPr>
              <w:t>в % к 2011 году</w:t>
            </w:r>
          </w:p>
        </w:tc>
        <w:tc>
          <w:tcPr>
            <w:tcW w:w="1540" w:type="dxa"/>
          </w:tcPr>
          <w:p w:rsidR="006B3EFB" w:rsidRPr="008A024F" w:rsidRDefault="006B3EFB" w:rsidP="005A5FE8">
            <w:pPr>
              <w:pStyle w:val="a6"/>
              <w:jc w:val="center"/>
              <w:rPr>
                <w:sz w:val="22"/>
                <w:szCs w:val="22"/>
              </w:rPr>
            </w:pPr>
            <w:r w:rsidRPr="008A024F">
              <w:rPr>
                <w:sz w:val="22"/>
                <w:szCs w:val="22"/>
              </w:rPr>
              <w:t>тыс. рублей</w:t>
            </w:r>
          </w:p>
        </w:tc>
        <w:tc>
          <w:tcPr>
            <w:tcW w:w="1660" w:type="dxa"/>
          </w:tcPr>
          <w:p w:rsidR="006B3EFB" w:rsidRPr="008A024F" w:rsidRDefault="006B3EFB" w:rsidP="005A5FE8">
            <w:pPr>
              <w:pStyle w:val="a6"/>
              <w:jc w:val="center"/>
              <w:rPr>
                <w:sz w:val="22"/>
                <w:szCs w:val="22"/>
              </w:rPr>
            </w:pPr>
            <w:r w:rsidRPr="008A024F">
              <w:rPr>
                <w:sz w:val="22"/>
                <w:szCs w:val="22"/>
              </w:rPr>
              <w:t>в % к 2011году</w:t>
            </w:r>
          </w:p>
        </w:tc>
      </w:tr>
      <w:tr w:rsidR="006B3EFB" w:rsidRPr="008A024F" w:rsidTr="005A5FE8">
        <w:trPr>
          <w:trHeight w:val="994"/>
        </w:trPr>
        <w:tc>
          <w:tcPr>
            <w:tcW w:w="3652" w:type="dxa"/>
            <w:vAlign w:val="bottom"/>
          </w:tcPr>
          <w:p w:rsidR="006B3EFB" w:rsidRPr="00D65C74" w:rsidRDefault="006B3EFB" w:rsidP="005A5FE8">
            <w:pPr>
              <w:pStyle w:val="a6"/>
              <w:jc w:val="center"/>
            </w:pPr>
            <w:r w:rsidRPr="00D65C74">
              <w:t>Объем платных услуг населению по организациям, не являющимся субъектами малого предпринимательства</w:t>
            </w:r>
          </w:p>
          <w:p w:rsidR="006B3EFB" w:rsidRPr="009C561A" w:rsidRDefault="006B3EFB" w:rsidP="005A5FE8">
            <w:pPr>
              <w:pStyle w:val="a6"/>
              <w:jc w:val="center"/>
            </w:pPr>
            <w:r w:rsidRPr="00D65C74">
              <w:t>за 2012 год</w:t>
            </w:r>
          </w:p>
        </w:tc>
        <w:tc>
          <w:tcPr>
            <w:tcW w:w="1482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 w:rsidRPr="008A024F">
              <w:rPr>
                <w:snapToGrid w:val="0"/>
                <w:sz w:val="22"/>
                <w:szCs w:val="22"/>
              </w:rPr>
              <w:t>79260,2</w:t>
            </w:r>
          </w:p>
        </w:tc>
        <w:tc>
          <w:tcPr>
            <w:tcW w:w="1839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 w:rsidRPr="008A024F">
              <w:rPr>
                <w:snapToGrid w:val="0"/>
                <w:sz w:val="22"/>
                <w:szCs w:val="22"/>
              </w:rPr>
              <w:t>3,9</w:t>
            </w:r>
          </w:p>
        </w:tc>
        <w:tc>
          <w:tcPr>
            <w:tcW w:w="1540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 w:rsidRPr="008A024F">
              <w:rPr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1660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 w:rsidRPr="008A024F">
              <w:rPr>
                <w:snapToGrid w:val="0"/>
                <w:sz w:val="22"/>
                <w:szCs w:val="22"/>
              </w:rPr>
              <w:t>в 1,9р.</w:t>
            </w:r>
          </w:p>
        </w:tc>
      </w:tr>
      <w:tr w:rsidR="006B3EFB" w:rsidRPr="008A024F" w:rsidTr="005A5FE8">
        <w:trPr>
          <w:trHeight w:val="345"/>
        </w:trPr>
        <w:tc>
          <w:tcPr>
            <w:tcW w:w="3652" w:type="dxa"/>
            <w:vAlign w:val="bottom"/>
          </w:tcPr>
          <w:p w:rsidR="006B3EFB" w:rsidRPr="00D65C74" w:rsidRDefault="006B3EFB" w:rsidP="005A5FE8">
            <w:pPr>
              <w:pStyle w:val="a6"/>
              <w:jc w:val="center"/>
            </w:pPr>
            <w:r w:rsidRPr="00D65C74">
              <w:t>Оборот общественного питания</w:t>
            </w:r>
            <w:r>
              <w:t>*</w:t>
            </w:r>
          </w:p>
        </w:tc>
        <w:tc>
          <w:tcPr>
            <w:tcW w:w="1482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 w:rsidRPr="008A024F">
              <w:rPr>
                <w:bCs/>
                <w:sz w:val="22"/>
                <w:szCs w:val="22"/>
              </w:rPr>
              <w:t>271,0</w:t>
            </w:r>
          </w:p>
        </w:tc>
        <w:tc>
          <w:tcPr>
            <w:tcW w:w="1839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0,5</w:t>
            </w:r>
          </w:p>
        </w:tc>
        <w:tc>
          <w:tcPr>
            <w:tcW w:w="1540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660" w:type="dxa"/>
            <w:vAlign w:val="bottom"/>
          </w:tcPr>
          <w:p w:rsidR="006B3EFB" w:rsidRPr="008A024F" w:rsidRDefault="006B3EFB" w:rsidP="005A5FE8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</w:tbl>
    <w:p w:rsidR="006B3EFB" w:rsidRDefault="006B3EFB" w:rsidP="006B3EFB"/>
    <w:p w:rsidR="006B3EFB" w:rsidRPr="008A024F" w:rsidRDefault="006B3EFB" w:rsidP="006B3EFB">
      <w:pPr>
        <w:rPr>
          <w:bCs/>
          <w:i/>
          <w:sz w:val="18"/>
          <w:szCs w:val="18"/>
        </w:rPr>
      </w:pPr>
      <w:r w:rsidRPr="008A024F">
        <w:rPr>
          <w:bCs/>
          <w:i/>
          <w:sz w:val="18"/>
          <w:szCs w:val="18"/>
        </w:rPr>
        <w:t>* Оборот ресторанов, кафе, баров, столовых при предприятиях и учреждениях, а также организаций, осуществляющих поставку продукции общественного питания.</w:t>
      </w:r>
    </w:p>
    <w:p w:rsidR="00390D65" w:rsidRPr="008A024F" w:rsidRDefault="00390D65" w:rsidP="006B3EFB">
      <w:pPr>
        <w:pStyle w:val="2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3060"/>
        <w:gridCol w:w="2309"/>
      </w:tblGrid>
      <w:tr w:rsidR="006B3EFB" w:rsidRPr="008A024F" w:rsidTr="005A5FE8">
        <w:trPr>
          <w:cantSplit/>
          <w:trHeight w:val="695"/>
        </w:trPr>
        <w:tc>
          <w:tcPr>
            <w:tcW w:w="4644" w:type="dxa"/>
          </w:tcPr>
          <w:p w:rsidR="006B3EFB" w:rsidRPr="008A024F" w:rsidRDefault="006B3EFB" w:rsidP="005A5FE8">
            <w:pPr>
              <w:pStyle w:val="a6"/>
            </w:pPr>
          </w:p>
        </w:tc>
        <w:tc>
          <w:tcPr>
            <w:tcW w:w="3060" w:type="dxa"/>
            <w:vAlign w:val="center"/>
          </w:tcPr>
          <w:p w:rsidR="006B3EFB" w:rsidRPr="008A024F" w:rsidRDefault="006B3EFB" w:rsidP="005A5FE8">
            <w:pPr>
              <w:pStyle w:val="a6"/>
              <w:rPr>
                <w:b/>
                <w:szCs w:val="22"/>
              </w:rPr>
            </w:pPr>
            <w:r w:rsidRPr="008A024F">
              <w:rPr>
                <w:b/>
                <w:szCs w:val="22"/>
              </w:rPr>
              <w:t xml:space="preserve">2012 год, </w:t>
            </w:r>
          </w:p>
          <w:p w:rsidR="006B3EFB" w:rsidRPr="008A024F" w:rsidRDefault="006B3EFB" w:rsidP="005A5FE8">
            <w:pPr>
              <w:pStyle w:val="a6"/>
            </w:pPr>
            <w:r w:rsidRPr="008A024F">
              <w:rPr>
                <w:szCs w:val="22"/>
              </w:rPr>
              <w:t>тыс. тонно-километров</w:t>
            </w:r>
          </w:p>
        </w:tc>
        <w:tc>
          <w:tcPr>
            <w:tcW w:w="2309" w:type="dxa"/>
            <w:vAlign w:val="center"/>
          </w:tcPr>
          <w:p w:rsidR="006B3EFB" w:rsidRPr="008A024F" w:rsidRDefault="006B3EFB" w:rsidP="005A5FE8">
            <w:pPr>
              <w:pStyle w:val="a6"/>
            </w:pPr>
            <w:r w:rsidRPr="008A024F">
              <w:t>В % к</w:t>
            </w:r>
          </w:p>
          <w:p w:rsidR="006B3EFB" w:rsidRPr="008A024F" w:rsidRDefault="006B3EFB" w:rsidP="005A5FE8">
            <w:pPr>
              <w:pStyle w:val="a6"/>
            </w:pPr>
            <w:r w:rsidRPr="008A024F">
              <w:t xml:space="preserve"> предыдущему году</w:t>
            </w:r>
          </w:p>
        </w:tc>
      </w:tr>
      <w:tr w:rsidR="006B3EFB" w:rsidRPr="008A024F" w:rsidTr="005A5FE8">
        <w:trPr>
          <w:cantSplit/>
        </w:trPr>
        <w:tc>
          <w:tcPr>
            <w:tcW w:w="4644" w:type="dxa"/>
          </w:tcPr>
          <w:p w:rsidR="006B3EFB" w:rsidRPr="008A024F" w:rsidRDefault="006B3EFB" w:rsidP="005A5FE8">
            <w:pPr>
              <w:pStyle w:val="a6"/>
            </w:pPr>
            <w:r w:rsidRPr="008A024F">
              <w:t>Грузоо</w:t>
            </w:r>
            <w:r>
              <w:t>борот автомобильного транспорта</w:t>
            </w:r>
          </w:p>
        </w:tc>
        <w:tc>
          <w:tcPr>
            <w:tcW w:w="3060" w:type="dxa"/>
            <w:vAlign w:val="bottom"/>
          </w:tcPr>
          <w:p w:rsidR="006B3EFB" w:rsidRPr="008A024F" w:rsidRDefault="006B3EFB" w:rsidP="005A5FE8">
            <w:pPr>
              <w:pStyle w:val="a6"/>
            </w:pPr>
            <w:r w:rsidRPr="008A024F">
              <w:t>10,6</w:t>
            </w:r>
          </w:p>
        </w:tc>
        <w:tc>
          <w:tcPr>
            <w:tcW w:w="2309" w:type="dxa"/>
            <w:vAlign w:val="bottom"/>
          </w:tcPr>
          <w:p w:rsidR="006B3EFB" w:rsidRPr="008A024F" w:rsidRDefault="006B3EFB" w:rsidP="005A5FE8">
            <w:pPr>
              <w:pStyle w:val="a6"/>
            </w:pPr>
            <w:r>
              <w:t xml:space="preserve"> </w:t>
            </w:r>
            <w:r w:rsidRPr="008A024F">
              <w:t>26,5</w:t>
            </w:r>
          </w:p>
        </w:tc>
      </w:tr>
      <w:tr w:rsidR="006B3EFB" w:rsidRPr="008A024F" w:rsidTr="005A5FE8">
        <w:trPr>
          <w:cantSplit/>
        </w:trPr>
        <w:tc>
          <w:tcPr>
            <w:tcW w:w="4644" w:type="dxa"/>
          </w:tcPr>
          <w:p w:rsidR="006B3EFB" w:rsidRPr="00BB4B9E" w:rsidRDefault="006B3EFB" w:rsidP="005A5FE8">
            <w:pPr>
              <w:pStyle w:val="a6"/>
            </w:pPr>
            <w:r w:rsidRPr="008A024F">
              <w:t xml:space="preserve">Перевезено грузов </w:t>
            </w:r>
            <w:r w:rsidRPr="008A024F">
              <w:rPr>
                <w:szCs w:val="28"/>
              </w:rPr>
              <w:t>автомобильным транспортом</w:t>
            </w:r>
          </w:p>
        </w:tc>
        <w:tc>
          <w:tcPr>
            <w:tcW w:w="3060" w:type="dxa"/>
            <w:vAlign w:val="bottom"/>
          </w:tcPr>
          <w:p w:rsidR="006B3EFB" w:rsidRPr="008A024F" w:rsidRDefault="006B3EFB" w:rsidP="005A5FE8">
            <w:pPr>
              <w:pStyle w:val="a6"/>
            </w:pPr>
            <w:r w:rsidRPr="008A024F">
              <w:t>0,1</w:t>
            </w:r>
          </w:p>
        </w:tc>
        <w:tc>
          <w:tcPr>
            <w:tcW w:w="2309" w:type="dxa"/>
            <w:vAlign w:val="bottom"/>
          </w:tcPr>
          <w:p w:rsidR="006B3EFB" w:rsidRPr="008A024F" w:rsidRDefault="006B3EFB" w:rsidP="005A5FE8">
            <w:pPr>
              <w:pStyle w:val="a6"/>
            </w:pPr>
            <w:r w:rsidRPr="008A024F">
              <w:t>14,9</w:t>
            </w:r>
          </w:p>
        </w:tc>
      </w:tr>
    </w:tbl>
    <w:p w:rsidR="000A0070" w:rsidRDefault="000A0070" w:rsidP="003E52B8">
      <w:pPr>
        <w:pStyle w:val="a6"/>
        <w:jc w:val="both"/>
      </w:pPr>
    </w:p>
    <w:p w:rsidR="003E52B8" w:rsidRPr="003E52B8" w:rsidRDefault="003E52B8" w:rsidP="003E52B8">
      <w:pPr>
        <w:pStyle w:val="a6"/>
        <w:jc w:val="both"/>
      </w:pPr>
      <w:r w:rsidRPr="003E52B8">
        <w:t xml:space="preserve">Основные показатели, характеризующие просроченную задолженность по  заработной плате по состоянию на 1 января 2013 года </w:t>
      </w:r>
      <w:r w:rsidRPr="006B3EFB">
        <w:rPr>
          <w:b/>
        </w:rPr>
        <w:t>- нет</w:t>
      </w:r>
    </w:p>
    <w:p w:rsidR="00390D65" w:rsidRDefault="00390D65" w:rsidP="00882C3B">
      <w:pPr>
        <w:rPr>
          <w:b/>
          <w:sz w:val="22"/>
          <w:szCs w:val="22"/>
        </w:rPr>
      </w:pPr>
    </w:p>
    <w:p w:rsidR="00390D65" w:rsidRPr="003E52B8" w:rsidRDefault="00390D65" w:rsidP="003E52B8">
      <w:pPr>
        <w:jc w:val="center"/>
        <w:rPr>
          <w:b/>
          <w:sz w:val="22"/>
          <w:szCs w:val="22"/>
        </w:rPr>
      </w:pPr>
    </w:p>
    <w:tbl>
      <w:tblPr>
        <w:tblW w:w="10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0"/>
        <w:gridCol w:w="1105"/>
        <w:gridCol w:w="1925"/>
        <w:gridCol w:w="1926"/>
      </w:tblGrid>
      <w:tr w:rsidR="003E52B8" w:rsidRPr="003E52B8" w:rsidTr="0044255F">
        <w:tc>
          <w:tcPr>
            <w:tcW w:w="3794" w:type="dxa"/>
            <w:vMerge w:val="restart"/>
          </w:tcPr>
          <w:p w:rsidR="003E52B8" w:rsidRPr="003E52B8" w:rsidRDefault="003E52B8" w:rsidP="003E52B8">
            <w:pPr>
              <w:ind w:firstLine="318"/>
              <w:jc w:val="right"/>
            </w:pPr>
          </w:p>
        </w:tc>
        <w:tc>
          <w:tcPr>
            <w:tcW w:w="1980" w:type="dxa"/>
            <w:vMerge w:val="restart"/>
          </w:tcPr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 xml:space="preserve">Среднесписочная численность работников, </w:t>
            </w:r>
          </w:p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>человек</w:t>
            </w:r>
          </w:p>
        </w:tc>
        <w:tc>
          <w:tcPr>
            <w:tcW w:w="3030" w:type="dxa"/>
            <w:gridSpan w:val="2"/>
          </w:tcPr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 xml:space="preserve">Средний размер </w:t>
            </w:r>
            <w:proofErr w:type="gramStart"/>
            <w:r w:rsidRPr="003E52B8">
              <w:rPr>
                <w:sz w:val="22"/>
                <w:szCs w:val="22"/>
              </w:rPr>
              <w:t>заработной</w:t>
            </w:r>
            <w:proofErr w:type="gramEnd"/>
          </w:p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>платы (без выплат социального характера)</w:t>
            </w:r>
          </w:p>
        </w:tc>
        <w:tc>
          <w:tcPr>
            <w:tcW w:w="1926" w:type="dxa"/>
            <w:vMerge w:val="restart"/>
          </w:tcPr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 xml:space="preserve">Выплаты социального характера на одного работника в среднем </w:t>
            </w:r>
            <w:proofErr w:type="gramStart"/>
            <w:r w:rsidRPr="003E52B8">
              <w:rPr>
                <w:sz w:val="22"/>
                <w:szCs w:val="22"/>
              </w:rPr>
              <w:t>за</w:t>
            </w:r>
            <w:proofErr w:type="gramEnd"/>
          </w:p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 xml:space="preserve">  месяц, рублей</w:t>
            </w:r>
          </w:p>
        </w:tc>
      </w:tr>
      <w:tr w:rsidR="003E52B8" w:rsidRPr="003E52B8" w:rsidTr="0044255F">
        <w:tc>
          <w:tcPr>
            <w:tcW w:w="3794" w:type="dxa"/>
            <w:vMerge/>
          </w:tcPr>
          <w:p w:rsidR="003E52B8" w:rsidRPr="003E52B8" w:rsidRDefault="003E52B8" w:rsidP="00A61BC9">
            <w:pPr>
              <w:jc w:val="right"/>
            </w:pPr>
          </w:p>
        </w:tc>
        <w:tc>
          <w:tcPr>
            <w:tcW w:w="1980" w:type="dxa"/>
            <w:vMerge/>
          </w:tcPr>
          <w:p w:rsidR="003E52B8" w:rsidRPr="003E52B8" w:rsidRDefault="003E52B8" w:rsidP="00A61BC9">
            <w:pPr>
              <w:jc w:val="right"/>
            </w:pPr>
          </w:p>
        </w:tc>
        <w:tc>
          <w:tcPr>
            <w:tcW w:w="1105" w:type="dxa"/>
            <w:vAlign w:val="center"/>
          </w:tcPr>
          <w:p w:rsidR="003E52B8" w:rsidRPr="003E52B8" w:rsidRDefault="003E52B8" w:rsidP="00A61BC9">
            <w:pPr>
              <w:jc w:val="center"/>
            </w:pPr>
            <w:r w:rsidRPr="003E52B8">
              <w:rPr>
                <w:sz w:val="22"/>
                <w:szCs w:val="22"/>
              </w:rPr>
              <w:t>рублей</w:t>
            </w:r>
          </w:p>
        </w:tc>
        <w:tc>
          <w:tcPr>
            <w:tcW w:w="1925" w:type="dxa"/>
            <w:vAlign w:val="center"/>
          </w:tcPr>
          <w:p w:rsidR="003E52B8" w:rsidRPr="003E52B8" w:rsidRDefault="003E52B8" w:rsidP="00A61BC9">
            <w:pPr>
              <w:jc w:val="center"/>
            </w:pPr>
            <w:bookmarkStart w:id="2" w:name="OLE_LINK5"/>
            <w:bookmarkStart w:id="3" w:name="OLE_LINK6"/>
            <w:r w:rsidRPr="003E52B8">
              <w:rPr>
                <w:sz w:val="22"/>
                <w:szCs w:val="22"/>
              </w:rPr>
              <w:t xml:space="preserve">в % к </w:t>
            </w:r>
            <w:bookmarkEnd w:id="2"/>
            <w:bookmarkEnd w:id="3"/>
            <w:r w:rsidRPr="003E52B8">
              <w:rPr>
                <w:sz w:val="22"/>
                <w:szCs w:val="22"/>
              </w:rPr>
              <w:t>2011 году</w:t>
            </w:r>
          </w:p>
        </w:tc>
        <w:tc>
          <w:tcPr>
            <w:tcW w:w="1926" w:type="dxa"/>
            <w:vMerge/>
          </w:tcPr>
          <w:p w:rsidR="003E52B8" w:rsidRPr="003E52B8" w:rsidRDefault="003E52B8" w:rsidP="00A61BC9">
            <w:pPr>
              <w:jc w:val="right"/>
            </w:pPr>
          </w:p>
        </w:tc>
      </w:tr>
      <w:tr w:rsidR="003E52B8" w:rsidRPr="003E52B8" w:rsidTr="0044255F">
        <w:trPr>
          <w:trHeight w:val="1760"/>
        </w:trPr>
        <w:tc>
          <w:tcPr>
            <w:tcW w:w="3794" w:type="dxa"/>
          </w:tcPr>
          <w:p w:rsidR="003E52B8" w:rsidRPr="003E52B8" w:rsidRDefault="003E52B8" w:rsidP="003E52B8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3E52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3E52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работающих</w:t>
            </w:r>
            <w:proofErr w:type="gramEnd"/>
            <w:r w:rsidRPr="003E52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, средний размер начисленной заработной платы и выплаты социального характера по организациям, не являющимися субъектами малого предпринимательства за 2012 год</w:t>
            </w:r>
          </w:p>
        </w:tc>
        <w:tc>
          <w:tcPr>
            <w:tcW w:w="1980" w:type="dxa"/>
          </w:tcPr>
          <w:p w:rsidR="003E52B8" w:rsidRPr="003E52B8" w:rsidRDefault="003E52B8" w:rsidP="00A61BC9">
            <w:pPr>
              <w:jc w:val="right"/>
            </w:pPr>
            <w:r w:rsidRPr="003E52B8">
              <w:rPr>
                <w:sz w:val="22"/>
                <w:szCs w:val="22"/>
              </w:rPr>
              <w:t>2177</w:t>
            </w:r>
          </w:p>
        </w:tc>
        <w:tc>
          <w:tcPr>
            <w:tcW w:w="1105" w:type="dxa"/>
          </w:tcPr>
          <w:p w:rsidR="003E52B8" w:rsidRPr="003E52B8" w:rsidRDefault="003E52B8" w:rsidP="00A61BC9">
            <w:pPr>
              <w:jc w:val="right"/>
            </w:pPr>
            <w:r w:rsidRPr="003E52B8">
              <w:rPr>
                <w:sz w:val="22"/>
                <w:szCs w:val="22"/>
              </w:rPr>
              <w:t>45554,4</w:t>
            </w:r>
          </w:p>
        </w:tc>
        <w:tc>
          <w:tcPr>
            <w:tcW w:w="1925" w:type="dxa"/>
          </w:tcPr>
          <w:p w:rsidR="003E52B8" w:rsidRPr="003E52B8" w:rsidRDefault="006B3EFB" w:rsidP="00A61BC9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3E52B8" w:rsidRPr="003E52B8">
              <w:rPr>
                <w:sz w:val="22"/>
                <w:szCs w:val="22"/>
              </w:rPr>
              <w:t>5,5</w:t>
            </w:r>
          </w:p>
        </w:tc>
        <w:tc>
          <w:tcPr>
            <w:tcW w:w="1926" w:type="dxa"/>
          </w:tcPr>
          <w:p w:rsidR="003E52B8" w:rsidRPr="003E52B8" w:rsidRDefault="003E52B8" w:rsidP="00A61BC9">
            <w:pPr>
              <w:jc w:val="right"/>
            </w:pPr>
            <w:r w:rsidRPr="003E52B8">
              <w:rPr>
                <w:sz w:val="22"/>
                <w:szCs w:val="22"/>
              </w:rPr>
              <w:t>763,4</w:t>
            </w:r>
          </w:p>
        </w:tc>
      </w:tr>
    </w:tbl>
    <w:p w:rsidR="003E52B8" w:rsidRDefault="003E52B8" w:rsidP="008A4204"/>
    <w:p w:rsidR="00390D65" w:rsidRDefault="00390D65" w:rsidP="00390D65"/>
    <w:p w:rsidR="000A0070" w:rsidRDefault="000A0070" w:rsidP="000A0070">
      <w:pPr>
        <w:jc w:val="center"/>
      </w:pPr>
      <w:r>
        <w:t>Демографические показатели</w:t>
      </w:r>
    </w:p>
    <w:p w:rsidR="000A0070" w:rsidRDefault="000A0070" w:rsidP="008A4204"/>
    <w:tbl>
      <w:tblPr>
        <w:tblW w:w="9989" w:type="dxa"/>
        <w:jc w:val="center"/>
        <w:tblInd w:w="-3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95"/>
        <w:gridCol w:w="6694"/>
        <w:gridCol w:w="770"/>
        <w:gridCol w:w="850"/>
        <w:gridCol w:w="1080"/>
      </w:tblGrid>
      <w:tr w:rsidR="001D699A" w:rsidRPr="006B3EFB" w:rsidTr="001D699A">
        <w:trPr>
          <w:tblHeader/>
          <w:jc w:val="center"/>
        </w:trPr>
        <w:tc>
          <w:tcPr>
            <w:tcW w:w="595" w:type="dxa"/>
            <w:vAlign w:val="center"/>
          </w:tcPr>
          <w:p w:rsidR="001D699A" w:rsidRPr="006B3EFB" w:rsidRDefault="001D699A" w:rsidP="005A5FE8">
            <w:pPr>
              <w:jc w:val="center"/>
              <w:rPr>
                <w:b/>
              </w:rPr>
            </w:pPr>
            <w:r w:rsidRPr="006B3EFB">
              <w:rPr>
                <w:b/>
              </w:rPr>
              <w:t>№</w:t>
            </w:r>
          </w:p>
          <w:p w:rsidR="001D699A" w:rsidRPr="006B3EFB" w:rsidRDefault="001D699A" w:rsidP="005A5FE8">
            <w:pPr>
              <w:jc w:val="center"/>
              <w:rPr>
                <w:b/>
              </w:rPr>
            </w:pPr>
            <w:proofErr w:type="spellStart"/>
            <w:proofErr w:type="gramStart"/>
            <w:r w:rsidRPr="006B3EFB">
              <w:rPr>
                <w:b/>
              </w:rPr>
              <w:t>п</w:t>
            </w:r>
            <w:proofErr w:type="spellEnd"/>
            <w:proofErr w:type="gramEnd"/>
            <w:r w:rsidRPr="006B3EFB">
              <w:rPr>
                <w:b/>
              </w:rPr>
              <w:t>/</w:t>
            </w:r>
            <w:proofErr w:type="spellStart"/>
            <w:r w:rsidRPr="006B3EFB">
              <w:rPr>
                <w:b/>
              </w:rPr>
              <w:t>п</w:t>
            </w:r>
            <w:proofErr w:type="spellEnd"/>
          </w:p>
        </w:tc>
        <w:tc>
          <w:tcPr>
            <w:tcW w:w="6694" w:type="dxa"/>
            <w:vAlign w:val="center"/>
          </w:tcPr>
          <w:p w:rsidR="001D699A" w:rsidRPr="006B3EFB" w:rsidRDefault="001D699A" w:rsidP="005A5FE8">
            <w:pPr>
              <w:jc w:val="center"/>
              <w:rPr>
                <w:b/>
              </w:rPr>
            </w:pPr>
            <w:r w:rsidRPr="006B3EFB">
              <w:rPr>
                <w:b/>
              </w:rPr>
              <w:t>Показатели</w:t>
            </w:r>
          </w:p>
        </w:tc>
        <w:tc>
          <w:tcPr>
            <w:tcW w:w="770" w:type="dxa"/>
            <w:vAlign w:val="center"/>
          </w:tcPr>
          <w:p w:rsidR="001D699A" w:rsidRPr="006B3EFB" w:rsidRDefault="001D699A" w:rsidP="005A5FE8">
            <w:pPr>
              <w:jc w:val="center"/>
              <w:rPr>
                <w:b/>
              </w:rPr>
            </w:pPr>
            <w:r w:rsidRPr="006B3EFB">
              <w:rPr>
                <w:b/>
              </w:rPr>
              <w:t>Ед.</w:t>
            </w:r>
          </w:p>
          <w:p w:rsidR="001D699A" w:rsidRPr="006B3EFB" w:rsidRDefault="001D699A" w:rsidP="005A5FE8">
            <w:pPr>
              <w:jc w:val="center"/>
              <w:rPr>
                <w:b/>
              </w:rPr>
            </w:pPr>
            <w:proofErr w:type="spellStart"/>
            <w:r w:rsidRPr="006B3EFB">
              <w:rPr>
                <w:b/>
              </w:rPr>
              <w:t>изм</w:t>
            </w:r>
            <w:proofErr w:type="spellEnd"/>
            <w:r w:rsidRPr="006B3EFB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1D699A" w:rsidRPr="006B3EFB" w:rsidRDefault="001D699A" w:rsidP="005A5FE8">
            <w:pPr>
              <w:jc w:val="center"/>
              <w:rPr>
                <w:b/>
              </w:rPr>
            </w:pPr>
            <w:r w:rsidRPr="006B3EFB">
              <w:rPr>
                <w:b/>
              </w:rPr>
              <w:t>2011г.</w:t>
            </w:r>
          </w:p>
        </w:tc>
        <w:tc>
          <w:tcPr>
            <w:tcW w:w="1080" w:type="dxa"/>
            <w:vAlign w:val="center"/>
          </w:tcPr>
          <w:p w:rsidR="001D699A" w:rsidRPr="006B3EFB" w:rsidRDefault="001D699A" w:rsidP="005A5FE8">
            <w:pPr>
              <w:rPr>
                <w:b/>
              </w:rPr>
            </w:pPr>
            <w:r w:rsidRPr="006B3EFB">
              <w:rPr>
                <w:b/>
              </w:rPr>
              <w:t>2012 г.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1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Численность постоянного населения (чел.), всего 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4046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3994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2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Число </w:t>
            </w:r>
            <w:proofErr w:type="gramStart"/>
            <w:r w:rsidRPr="006B3EFB">
              <w:t>родившихся</w:t>
            </w:r>
            <w:proofErr w:type="gramEnd"/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58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38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3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>Общий коэффициент рождаемости (на 1000 чел. насел.)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%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14,3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11,19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4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Число </w:t>
            </w:r>
            <w:proofErr w:type="gramStart"/>
            <w:r w:rsidRPr="006B3EFB">
              <w:t>умерших</w:t>
            </w:r>
            <w:proofErr w:type="gramEnd"/>
            <w:r w:rsidRPr="006B3EFB">
              <w:t xml:space="preserve"> за год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82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61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5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>Общий коэффициент смертности (на 1000 чел</w:t>
            </w:r>
            <w:proofErr w:type="gramStart"/>
            <w:r w:rsidRPr="006B3EFB">
              <w:t xml:space="preserve"> .</w:t>
            </w:r>
            <w:proofErr w:type="gramEnd"/>
            <w:r w:rsidRPr="006B3EFB">
              <w:t>насел.)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%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20,2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17,97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6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Естественный прирост населения 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-24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-31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7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Число </w:t>
            </w:r>
            <w:proofErr w:type="gramStart"/>
            <w:r w:rsidRPr="006B3EFB">
              <w:t>прибывших</w:t>
            </w:r>
            <w:proofErr w:type="gramEnd"/>
            <w:r w:rsidRPr="006B3EFB">
              <w:t xml:space="preserve"> за год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175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136</w:t>
            </w:r>
          </w:p>
        </w:tc>
      </w:tr>
      <w:tr w:rsidR="001D699A" w:rsidRPr="006B3EFB" w:rsidTr="001D699A">
        <w:trPr>
          <w:jc w:val="center"/>
        </w:trPr>
        <w:tc>
          <w:tcPr>
            <w:tcW w:w="595" w:type="dxa"/>
          </w:tcPr>
          <w:p w:rsidR="001D699A" w:rsidRPr="006B3EFB" w:rsidRDefault="001D699A" w:rsidP="005A5FE8">
            <w:r w:rsidRPr="006B3EFB">
              <w:t>8</w:t>
            </w:r>
          </w:p>
        </w:tc>
        <w:tc>
          <w:tcPr>
            <w:tcW w:w="6694" w:type="dxa"/>
          </w:tcPr>
          <w:p w:rsidR="001D699A" w:rsidRPr="006B3EFB" w:rsidRDefault="001D699A" w:rsidP="005A5FE8">
            <w:r w:rsidRPr="006B3EFB">
              <w:t xml:space="preserve">Число </w:t>
            </w:r>
            <w:proofErr w:type="gramStart"/>
            <w:r w:rsidRPr="006B3EFB">
              <w:t>выбывших</w:t>
            </w:r>
            <w:proofErr w:type="gramEnd"/>
            <w:r w:rsidRPr="006B3EFB">
              <w:t xml:space="preserve"> за год</w:t>
            </w:r>
          </w:p>
        </w:tc>
        <w:tc>
          <w:tcPr>
            <w:tcW w:w="770" w:type="dxa"/>
          </w:tcPr>
          <w:p w:rsidR="001D699A" w:rsidRPr="006B3EFB" w:rsidRDefault="001D699A" w:rsidP="005A5FE8">
            <w:pPr>
              <w:jc w:val="center"/>
            </w:pPr>
            <w:r w:rsidRPr="006B3EFB">
              <w:t>чел.</w:t>
            </w:r>
          </w:p>
        </w:tc>
        <w:tc>
          <w:tcPr>
            <w:tcW w:w="850" w:type="dxa"/>
          </w:tcPr>
          <w:p w:rsidR="001D699A" w:rsidRPr="006B3EFB" w:rsidRDefault="001D699A" w:rsidP="005A5FE8">
            <w:pPr>
              <w:jc w:val="center"/>
            </w:pPr>
            <w:r w:rsidRPr="006B3EFB">
              <w:t>137</w:t>
            </w:r>
          </w:p>
        </w:tc>
        <w:tc>
          <w:tcPr>
            <w:tcW w:w="1080" w:type="dxa"/>
          </w:tcPr>
          <w:p w:rsidR="001D699A" w:rsidRPr="006B3EFB" w:rsidRDefault="001D699A" w:rsidP="005A5FE8">
            <w:pPr>
              <w:jc w:val="center"/>
            </w:pPr>
            <w:r w:rsidRPr="006B3EFB">
              <w:t>221</w:t>
            </w:r>
          </w:p>
        </w:tc>
      </w:tr>
    </w:tbl>
    <w:p w:rsidR="00197177" w:rsidRDefault="00197177" w:rsidP="00197177">
      <w:r>
        <w:t xml:space="preserve"> </w:t>
      </w:r>
    </w:p>
    <w:p w:rsidR="00197177" w:rsidRDefault="00197177" w:rsidP="00197177">
      <w:pPr>
        <w:jc w:val="both"/>
      </w:pPr>
      <w:r>
        <w:t xml:space="preserve">  </w:t>
      </w:r>
      <w:r w:rsidRPr="00197177">
        <w:rPr>
          <w:b/>
        </w:rPr>
        <w:t xml:space="preserve">Среднегодовая </w:t>
      </w:r>
      <w:r w:rsidRPr="00197177">
        <w:t>численность постоянного населения в Карагинском муниципальном районе составило 3 994 человек.</w:t>
      </w:r>
      <w:r>
        <w:t xml:space="preserve"> По-прежнему показатель естественного прироста  населения </w:t>
      </w:r>
      <w:r>
        <w:lastRenderedPageBreak/>
        <w:t xml:space="preserve">отрицательный, как и в Камчатском крае в целом. Численность </w:t>
      </w:r>
      <w:proofErr w:type="gramStart"/>
      <w:r>
        <w:t>умерших</w:t>
      </w:r>
      <w:proofErr w:type="gramEnd"/>
      <w:r>
        <w:t xml:space="preserve"> сократилась в </w:t>
      </w:r>
      <w:proofErr w:type="gramStart"/>
      <w:r>
        <w:t>сравнении</w:t>
      </w:r>
      <w:proofErr w:type="gramEnd"/>
      <w:r>
        <w:t xml:space="preserve"> с 2011 г на 25,7 %, численность родившихся сократилась на 52, 6 %.</w:t>
      </w:r>
    </w:p>
    <w:p w:rsidR="00197177" w:rsidRPr="00197177" w:rsidRDefault="00197177" w:rsidP="00197177">
      <w:pPr>
        <w:jc w:val="both"/>
      </w:pPr>
    </w:p>
    <w:p w:rsidR="0044255F" w:rsidRDefault="0044255F" w:rsidP="00197177">
      <w:pPr>
        <w:jc w:val="both"/>
      </w:pPr>
    </w:p>
    <w:tbl>
      <w:tblPr>
        <w:tblStyle w:val="af1"/>
        <w:tblW w:w="0" w:type="auto"/>
        <w:tblInd w:w="108" w:type="dxa"/>
        <w:tblLook w:val="04A0"/>
      </w:tblPr>
      <w:tblGrid>
        <w:gridCol w:w="4536"/>
        <w:gridCol w:w="1575"/>
        <w:gridCol w:w="3954"/>
      </w:tblGrid>
      <w:tr w:rsidR="006B3EFB" w:rsidRPr="000A0070" w:rsidTr="00197177">
        <w:tc>
          <w:tcPr>
            <w:tcW w:w="4536" w:type="dxa"/>
          </w:tcPr>
          <w:p w:rsidR="006B3EFB" w:rsidRPr="000A0070" w:rsidRDefault="006B3EFB" w:rsidP="005A5FE8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B3EFB" w:rsidRPr="000A0070" w:rsidRDefault="006B3EFB" w:rsidP="005A5FE8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>Кол-во</w:t>
            </w:r>
          </w:p>
        </w:tc>
        <w:tc>
          <w:tcPr>
            <w:tcW w:w="3954" w:type="dxa"/>
          </w:tcPr>
          <w:p w:rsidR="006B3EFB" w:rsidRPr="000A0070" w:rsidRDefault="006B3EFB" w:rsidP="00197177">
            <w:pPr>
              <w:rPr>
                <w:sz w:val="24"/>
                <w:szCs w:val="24"/>
              </w:rPr>
            </w:pPr>
            <w:r w:rsidRPr="000A0070">
              <w:rPr>
                <w:sz w:val="24"/>
                <w:szCs w:val="24"/>
              </w:rPr>
              <w:t xml:space="preserve"> в % к  </w:t>
            </w:r>
            <w:r w:rsidR="00197177">
              <w:rPr>
                <w:sz w:val="24"/>
                <w:szCs w:val="24"/>
              </w:rPr>
              <w:t>2011</w:t>
            </w:r>
            <w:r w:rsidRPr="000A0070">
              <w:rPr>
                <w:sz w:val="24"/>
                <w:szCs w:val="24"/>
              </w:rPr>
              <w:t>году</w:t>
            </w:r>
          </w:p>
        </w:tc>
      </w:tr>
      <w:tr w:rsidR="006B3EFB" w:rsidRPr="000A0070" w:rsidTr="00197177">
        <w:tc>
          <w:tcPr>
            <w:tcW w:w="4536" w:type="dxa"/>
          </w:tcPr>
          <w:p w:rsidR="006B3EFB" w:rsidRPr="000A0070" w:rsidRDefault="006B3EFB" w:rsidP="005A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1575" w:type="dxa"/>
          </w:tcPr>
          <w:p w:rsidR="006B3EFB" w:rsidRPr="000A0070" w:rsidRDefault="006B3EFB" w:rsidP="005A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954" w:type="dxa"/>
          </w:tcPr>
          <w:p w:rsidR="006B3EFB" w:rsidRPr="000A0070" w:rsidRDefault="00197177" w:rsidP="005A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-17,85</w:t>
            </w:r>
          </w:p>
        </w:tc>
      </w:tr>
    </w:tbl>
    <w:p w:rsidR="006B3EFB" w:rsidRDefault="006B3EFB" w:rsidP="006B3EFB">
      <w:pPr>
        <w:rPr>
          <w:sz w:val="22"/>
          <w:szCs w:val="22"/>
        </w:rPr>
      </w:pPr>
    </w:p>
    <w:p w:rsidR="00390D65" w:rsidRDefault="006B3EFB" w:rsidP="006B3EFB">
      <w:r w:rsidRPr="006B3EFB">
        <w:t>Численность безработных граждан в 2012 году составила 213</w:t>
      </w:r>
      <w:r>
        <w:t xml:space="preserve">, </w:t>
      </w:r>
      <w:r w:rsidRPr="006B3EFB">
        <w:t xml:space="preserve"> по сравнению с 2011 годом сократилась на </w:t>
      </w:r>
      <w:r w:rsidRPr="00390D65">
        <w:t>38 чел</w:t>
      </w:r>
      <w:r w:rsidR="00882C3B">
        <w:t>.</w:t>
      </w:r>
    </w:p>
    <w:p w:rsidR="00882C3B" w:rsidRDefault="00882C3B" w:rsidP="006B3EFB"/>
    <w:p w:rsidR="00390D65" w:rsidRDefault="00390D65" w:rsidP="006B3EFB"/>
    <w:p w:rsidR="00390D65" w:rsidRDefault="00390D65" w:rsidP="006B3EFB"/>
    <w:p w:rsidR="00390D65" w:rsidRPr="00882C3B" w:rsidRDefault="00390D65" w:rsidP="00390D65">
      <w:pPr>
        <w:jc w:val="center"/>
      </w:pPr>
      <w:r w:rsidRPr="00882C3B">
        <w:rPr>
          <w:sz w:val="32"/>
          <w:szCs w:val="32"/>
        </w:rPr>
        <w:t>Оценка эффективности деятельности органов местного самоуправления, 2012 год</w:t>
      </w:r>
    </w:p>
    <w:p w:rsidR="006B3EFB" w:rsidRDefault="00390D65" w:rsidP="008A4204">
      <w:r w:rsidRPr="00390D65">
        <w:rPr>
          <w:noProof/>
        </w:rPr>
        <w:drawing>
          <wp:inline distT="0" distB="0" distL="0" distR="0">
            <wp:extent cx="6149563" cy="5795493"/>
            <wp:effectExtent l="19050" t="0" r="2263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4D3F" w:rsidRPr="00D07233" w:rsidRDefault="00484D3F" w:rsidP="00484D3F">
      <w:pPr>
        <w:pStyle w:val="af4"/>
        <w:tabs>
          <w:tab w:val="left" w:pos="0"/>
        </w:tabs>
        <w:ind w:firstLine="720"/>
        <w:jc w:val="both"/>
        <w:rPr>
          <w:i/>
        </w:rPr>
      </w:pPr>
      <w:r w:rsidRPr="00D07233">
        <w:rPr>
          <w:i/>
        </w:rPr>
        <w:t>* Данные</w:t>
      </w:r>
      <w:r>
        <w:rPr>
          <w:i/>
        </w:rPr>
        <w:t xml:space="preserve"> предоставлены на основании аналитической записки </w:t>
      </w:r>
      <w:r w:rsidRPr="00D07233">
        <w:rPr>
          <w:i/>
        </w:rPr>
        <w:t>по результатам  социологического опроса</w:t>
      </w:r>
      <w:r w:rsidRPr="00D07233">
        <w:rPr>
          <w:bCs/>
          <w:i/>
        </w:rPr>
        <w:t xml:space="preserve"> по </w:t>
      </w:r>
      <w:r w:rsidRPr="00D07233">
        <w:rPr>
          <w:i/>
        </w:rPr>
        <w:t xml:space="preserve">изучению удовлетворенности населения деятельностью органов местного самоуправления Камчатского края в течение 2012 года  </w:t>
      </w:r>
      <w:r>
        <w:rPr>
          <w:i/>
        </w:rPr>
        <w:t xml:space="preserve">Агентства внутренней политики Камчатского края </w:t>
      </w:r>
      <w:r w:rsidRPr="00D07233">
        <w:rPr>
          <w:bCs/>
          <w:i/>
        </w:rPr>
        <w:t xml:space="preserve"> </w:t>
      </w:r>
    </w:p>
    <w:p w:rsidR="00484D3F" w:rsidRPr="006B3EFB" w:rsidRDefault="00484D3F" w:rsidP="008A4204"/>
    <w:sectPr w:rsidR="00484D3F" w:rsidRPr="006B3EFB" w:rsidSect="00390D65">
      <w:headerReference w:type="default" r:id="rId11"/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F2" w:rsidRDefault="006D06F2" w:rsidP="0044255F">
      <w:r>
        <w:separator/>
      </w:r>
    </w:p>
  </w:endnote>
  <w:endnote w:type="continuationSeparator" w:id="1">
    <w:p w:rsidR="006D06F2" w:rsidRDefault="006D06F2" w:rsidP="0044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F2" w:rsidRDefault="006D06F2" w:rsidP="0044255F">
      <w:r>
        <w:separator/>
      </w:r>
    </w:p>
  </w:footnote>
  <w:footnote w:type="continuationSeparator" w:id="1">
    <w:p w:rsidR="006D06F2" w:rsidRDefault="006D06F2" w:rsidP="0044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54" w:rsidRDefault="007B0054">
    <w:pPr>
      <w:pStyle w:val="a9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204"/>
    <w:rsid w:val="00053D95"/>
    <w:rsid w:val="0006348B"/>
    <w:rsid w:val="000A0070"/>
    <w:rsid w:val="000B51CD"/>
    <w:rsid w:val="00173012"/>
    <w:rsid w:val="00197177"/>
    <w:rsid w:val="001D699A"/>
    <w:rsid w:val="001D78E9"/>
    <w:rsid w:val="0023789F"/>
    <w:rsid w:val="00241A40"/>
    <w:rsid w:val="00262EEA"/>
    <w:rsid w:val="00292429"/>
    <w:rsid w:val="002B7063"/>
    <w:rsid w:val="00372D12"/>
    <w:rsid w:val="00390D65"/>
    <w:rsid w:val="003948AA"/>
    <w:rsid w:val="003E52B8"/>
    <w:rsid w:val="0044255F"/>
    <w:rsid w:val="00464E80"/>
    <w:rsid w:val="00484D3F"/>
    <w:rsid w:val="004C5E91"/>
    <w:rsid w:val="00534D44"/>
    <w:rsid w:val="00554DF6"/>
    <w:rsid w:val="00571182"/>
    <w:rsid w:val="006B3EFB"/>
    <w:rsid w:val="006D06F2"/>
    <w:rsid w:val="006F6933"/>
    <w:rsid w:val="00723857"/>
    <w:rsid w:val="0079334B"/>
    <w:rsid w:val="007A2D63"/>
    <w:rsid w:val="007B0054"/>
    <w:rsid w:val="007B042C"/>
    <w:rsid w:val="007F0163"/>
    <w:rsid w:val="00882C3B"/>
    <w:rsid w:val="008A4204"/>
    <w:rsid w:val="00981CAD"/>
    <w:rsid w:val="00996245"/>
    <w:rsid w:val="009C561A"/>
    <w:rsid w:val="009F27BC"/>
    <w:rsid w:val="00A61BC9"/>
    <w:rsid w:val="00AA2D37"/>
    <w:rsid w:val="00B203E1"/>
    <w:rsid w:val="00B72043"/>
    <w:rsid w:val="00BB4B9E"/>
    <w:rsid w:val="00BD3EB1"/>
    <w:rsid w:val="00C8416E"/>
    <w:rsid w:val="00CC51C9"/>
    <w:rsid w:val="00CE3F3C"/>
    <w:rsid w:val="00D53770"/>
    <w:rsid w:val="00D65C74"/>
    <w:rsid w:val="00DA22AD"/>
    <w:rsid w:val="00EC0158"/>
    <w:rsid w:val="00EE22D8"/>
    <w:rsid w:val="00F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2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E5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3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4204"/>
    <w:rPr>
      <w:sz w:val="28"/>
    </w:rPr>
  </w:style>
  <w:style w:type="character" w:customStyle="1" w:styleId="a4">
    <w:name w:val="Основной текст Знак"/>
    <w:basedOn w:val="a0"/>
    <w:link w:val="a3"/>
    <w:rsid w:val="008A4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2"/>
    <w:rsid w:val="008A4204"/>
    <w:pPr>
      <w:keepLines w:val="0"/>
      <w:spacing w:before="0"/>
      <w:jc w:val="center"/>
    </w:pPr>
    <w:rPr>
      <w:rFonts w:ascii="Arial" w:eastAsia="Times New Roman" w:hAnsi="Arial" w:cs="Times New Roman"/>
      <w:bCs w:val="0"/>
      <w:snapToGrid w:val="0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A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8A42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A42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A42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20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933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footer"/>
    <w:basedOn w:val="a"/>
    <w:link w:val="a8"/>
    <w:rsid w:val="00053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3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53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3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4B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2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b">
    <w:name w:val="Абзац"/>
    <w:basedOn w:val="a"/>
    <w:rsid w:val="0044255F"/>
    <w:pPr>
      <w:spacing w:before="120"/>
      <w:ind w:firstLine="851"/>
      <w:jc w:val="both"/>
    </w:pPr>
    <w:rPr>
      <w:sz w:val="28"/>
      <w:szCs w:val="20"/>
    </w:rPr>
  </w:style>
  <w:style w:type="paragraph" w:styleId="ac">
    <w:name w:val="footnote text"/>
    <w:basedOn w:val="a"/>
    <w:link w:val="ad"/>
    <w:semiHidden/>
    <w:rsid w:val="00262EE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62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в таблице"/>
    <w:basedOn w:val="a"/>
    <w:rsid w:val="00262EEA"/>
    <w:rPr>
      <w:rFonts w:ascii="Arial" w:hAnsi="Arial"/>
      <w:szCs w:val="20"/>
    </w:rPr>
  </w:style>
  <w:style w:type="paragraph" w:styleId="af">
    <w:name w:val="Title"/>
    <w:basedOn w:val="a"/>
    <w:link w:val="af0"/>
    <w:qFormat/>
    <w:rsid w:val="00262EEA"/>
    <w:pPr>
      <w:ind w:firstLine="709"/>
      <w:jc w:val="center"/>
    </w:pPr>
    <w:rPr>
      <w:rFonts w:ascii="Arial" w:hAnsi="Arial"/>
      <w:b/>
      <w:snapToGrid w:val="0"/>
      <w:color w:val="000000"/>
      <w:sz w:val="28"/>
      <w:szCs w:val="20"/>
    </w:rPr>
  </w:style>
  <w:style w:type="character" w:customStyle="1" w:styleId="af0">
    <w:name w:val="Название Знак"/>
    <w:basedOn w:val="a0"/>
    <w:link w:val="af"/>
    <w:rsid w:val="00262EEA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table" w:styleId="af1">
    <w:name w:val="Table Grid"/>
    <w:basedOn w:val="a1"/>
    <w:uiPriority w:val="59"/>
    <w:rsid w:val="002924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A22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22A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84D3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84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u="none" strike="noStrike" baseline="0">
                <a:latin typeface="Times New Roman" pitchFamily="18" charset="0"/>
                <a:cs typeface="Times New Roman" pitchFamily="18" charset="0"/>
              </a:rPr>
              <a:t>Темп роста в % к  предыдущему году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101725997651295"/>
          <c:y val="2.2140225690836058E-2"/>
        </c:manualLayout>
      </c:layout>
    </c:title>
    <c:plotArea>
      <c:layout>
        <c:manualLayout>
          <c:layoutTarget val="inner"/>
          <c:xMode val="edge"/>
          <c:yMode val="edge"/>
          <c:x val="6.6746011283224424E-2"/>
          <c:y val="0.11827202816096237"/>
          <c:w val="0.69602458383275889"/>
          <c:h val="0.42201561016609285"/>
        </c:manualLayout>
      </c:layout>
      <c:barChart>
        <c:barDir val="col"/>
        <c:grouping val="clustered"/>
        <c:ser>
          <c:idx val="1"/>
          <c:order val="0"/>
          <c:tx>
            <c:strRef>
              <c:f>Лист1!$H$45</c:f>
              <c:strCache>
                <c:ptCount val="1"/>
                <c:pt idx="0">
                  <c:v>Рыба свежая или охлажденная 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18900000" scaled="1"/>
              <a:tileRect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Lit>
              <c:ptCount val="1"/>
              <c:pt idx="0">
                <c:v>% к 2011г.</c:v>
              </c:pt>
            </c:strLit>
          </c:cat>
          <c:val>
            <c:numRef>
              <c:f>Лист1!$I$45</c:f>
              <c:numCache>
                <c:formatCode>General</c:formatCode>
                <c:ptCount val="1"/>
                <c:pt idx="0">
                  <c:v>-76.400000000000006</c:v>
                </c:pt>
              </c:numCache>
            </c:numRef>
          </c:val>
        </c:ser>
        <c:ser>
          <c:idx val="2"/>
          <c:order val="1"/>
          <c:tx>
            <c:strRef>
              <c:f>Лист1!$H$47</c:f>
              <c:strCache>
                <c:ptCount val="1"/>
                <c:pt idx="0">
                  <c:v>Рыба мороженая (без сельди)</c:v>
                </c:pt>
              </c:strCache>
            </c:strRef>
          </c:tx>
          <c:spPr>
            <a:gradFill flip="none" rotWithShape="1"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18900000" scaled="1"/>
              <a:tileRect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Lit>
              <c:ptCount val="1"/>
              <c:pt idx="0">
                <c:v>% к 2011г.</c:v>
              </c:pt>
            </c:strLit>
          </c:cat>
          <c:val>
            <c:numRef>
              <c:f>Лист1!$I$47</c:f>
              <c:numCache>
                <c:formatCode>General</c:formatCode>
                <c:ptCount val="1"/>
                <c:pt idx="0">
                  <c:v>-54.7</c:v>
                </c:pt>
              </c:numCache>
            </c:numRef>
          </c:val>
        </c:ser>
        <c:ser>
          <c:idx val="3"/>
          <c:order val="2"/>
          <c:tx>
            <c:strRef>
              <c:f>Лист1!$H$48</c:f>
              <c:strCache>
                <c:ptCount val="1"/>
                <c:pt idx="0">
                  <c:v>Сельдь всех видов обработки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18900000" scaled="0"/>
            </a:gra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Lit>
              <c:ptCount val="1"/>
              <c:pt idx="0">
                <c:v>% к 2011г.</c:v>
              </c:pt>
            </c:strLit>
          </c:cat>
          <c:val>
            <c:numRef>
              <c:f>Лист1!$I$48</c:f>
              <c:numCache>
                <c:formatCode>General</c:formatCode>
                <c:ptCount val="1"/>
                <c:pt idx="0">
                  <c:v>-3</c:v>
                </c:pt>
              </c:numCache>
            </c:numRef>
          </c:val>
        </c:ser>
        <c:ser>
          <c:idx val="5"/>
          <c:order val="3"/>
          <c:tx>
            <c:strRef>
              <c:f>Лист1!$H$51</c:f>
              <c:strCache>
                <c:ptCount val="1"/>
                <c:pt idx="0">
                  <c:v>Мука кормовая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18900000" scaled="0"/>
              </a:gra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Lit>
              <c:ptCount val="1"/>
              <c:pt idx="0">
                <c:v>% к 2011г.</c:v>
              </c:pt>
            </c:strLit>
          </c:cat>
          <c:val>
            <c:numRef>
              <c:f>Лист1!$I$51</c:f>
              <c:numCache>
                <c:formatCode>General</c:formatCode>
                <c:ptCount val="1"/>
                <c:pt idx="0">
                  <c:v>-89.5</c:v>
                </c:pt>
              </c:numCache>
            </c:numRef>
          </c:val>
        </c:ser>
        <c:ser>
          <c:idx val="0"/>
          <c:order val="4"/>
          <c:tx>
            <c:strRef>
              <c:f>Лист1!$H$46</c:f>
              <c:strCache>
                <c:ptCount val="1"/>
                <c:pt idx="0">
                  <c:v>Рыба и продукты рыбные переработанные и консервированные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18900000" scaled="0"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Лист1!$I$46</c:f>
              <c:numCache>
                <c:formatCode>General</c:formatCode>
                <c:ptCount val="1"/>
                <c:pt idx="0">
                  <c:v>-55.1</c:v>
                </c:pt>
              </c:numCache>
            </c:numRef>
          </c:val>
        </c:ser>
        <c:ser>
          <c:idx val="6"/>
          <c:order val="5"/>
          <c:tx>
            <c:strRef>
              <c:f>Лист1!$H$49</c:f>
              <c:strCache>
                <c:ptCount val="1"/>
                <c:pt idx="0">
                  <c:v>Печень, икра и молоки рыбы мороженные</c:v>
                </c:pt>
              </c:strCache>
            </c:strRef>
          </c:tx>
          <c:spPr>
            <a:gradFill flip="none" rotWithShape="1">
              <a:gsLst>
                <a:gs pos="0">
                  <a:srgbClr val="DCEBF5"/>
                </a:gs>
                <a:gs pos="8000">
                  <a:srgbClr val="83A7C3"/>
                </a:gs>
                <a:gs pos="13000">
                  <a:srgbClr val="768FB9"/>
                </a:gs>
                <a:gs pos="21001">
                  <a:srgbClr val="83A7C3"/>
                </a:gs>
                <a:gs pos="52000">
                  <a:srgbClr val="FFFFFF"/>
                </a:gs>
                <a:gs pos="56000">
                  <a:srgbClr val="9C6563"/>
                </a:gs>
                <a:gs pos="58000">
                  <a:srgbClr val="80302D"/>
                </a:gs>
                <a:gs pos="71001">
                  <a:srgbClr val="C0524E"/>
                </a:gs>
                <a:gs pos="94000">
                  <a:srgbClr val="EBDAD4"/>
                </a:gs>
                <a:gs pos="100000">
                  <a:srgbClr val="55261C"/>
                </a:gs>
              </a:gsLst>
              <a:lin ang="13500000" scaled="1"/>
              <a:tileRect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Лист1!$I$49</c:f>
              <c:numCache>
                <c:formatCode>General</c:formatCode>
                <c:ptCount val="1"/>
                <c:pt idx="0">
                  <c:v>-79.400000000000006</c:v>
                </c:pt>
              </c:numCache>
            </c:numRef>
          </c:val>
        </c:ser>
        <c:ser>
          <c:idx val="4"/>
          <c:order val="6"/>
          <c:tx>
            <c:strRef>
              <c:f>Лист1!$H$50</c:f>
              <c:strCache>
                <c:ptCount val="1"/>
                <c:pt idx="0">
                  <c:v>Икра мороженная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Лист1!$I$50</c:f>
              <c:numCache>
                <c:formatCode>General</c:formatCode>
                <c:ptCount val="1"/>
                <c:pt idx="0">
                  <c:v>-84.1</c:v>
                </c:pt>
              </c:numCache>
            </c:numRef>
          </c:val>
        </c:ser>
        <c:gapWidth val="75"/>
        <c:overlap val="-25"/>
        <c:axId val="97145984"/>
        <c:axId val="97147520"/>
      </c:barChart>
      <c:catAx>
        <c:axId val="97145984"/>
        <c:scaling>
          <c:orientation val="minMax"/>
        </c:scaling>
        <c:delete val="1"/>
        <c:axPos val="b"/>
        <c:majorTickMark val="none"/>
        <c:tickLblPos val="nextTo"/>
        <c:crossAx val="97147520"/>
        <c:crosses val="autoZero"/>
        <c:auto val="1"/>
        <c:lblAlgn val="ctr"/>
        <c:lblOffset val="100"/>
      </c:catAx>
      <c:valAx>
        <c:axId val="97147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7145984"/>
        <c:crosses val="autoZero"/>
        <c:crossBetween val="between"/>
      </c:valAx>
    </c:plotArea>
    <c:legend>
      <c:legendPos val="b"/>
      <c:legendEntry>
        <c:idx val="-1"/>
        <c:delete val="1"/>
      </c:legendEntry>
      <c:layout>
        <c:manualLayout>
          <c:xMode val="edge"/>
          <c:yMode val="edge"/>
          <c:x val="6.6532137001319297E-2"/>
          <c:y val="0.61448200637175454"/>
          <c:w val="0.72577104328717534"/>
          <c:h val="0.3026007567253090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effectLst>
      <a:innerShdw blurRad="63500" dist="50800" dir="10800000">
        <a:prstClr val="black">
          <a:alpha val="50000"/>
        </a:prstClr>
      </a:innerShdw>
    </a:effectLst>
    <a:scene3d>
      <a:camera prst="orthographicFront"/>
      <a:lightRig rig="brightRoom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>
                <a:latin typeface="Times New Roman" pitchFamily="18" charset="0"/>
                <a:cs typeface="Times New Roman" pitchFamily="18" charset="0"/>
              </a:rPr>
              <a:t>Произведено продукции в 2012 году (тонн) 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8.5719454914399348E-2"/>
          <c:y val="0.1074842806695924"/>
          <c:w val="0.49013235413551753"/>
          <c:h val="0.86152173889150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Лист1!$H$36</c:f>
              <c:strCache>
                <c:ptCount val="1"/>
                <c:pt idx="0">
                  <c:v>Рыба свежая или охлажденная </c:v>
                </c:pt>
              </c:strCache>
            </c:strRef>
          </c:tx>
          <c:spPr>
            <a:gradFill flip="none" rotWithShape="1"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18900000" scaled="1"/>
              <a:tileRect/>
            </a:gradFill>
          </c:spPr>
          <c:dLbls>
            <c:dLbl>
              <c:idx val="0"/>
              <c:layout>
                <c:manualLayout>
                  <c:x val="-3.3392963625521792E-2"/>
                  <c:y val="-2.00000000000000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Лист1!$I$36</c:f>
              <c:numCache>
                <c:formatCode>General</c:formatCode>
                <c:ptCount val="1"/>
                <c:pt idx="0">
                  <c:v>8131.1</c:v>
                </c:pt>
              </c:numCache>
            </c:numRef>
          </c:val>
        </c:ser>
        <c:ser>
          <c:idx val="1"/>
          <c:order val="1"/>
          <c:tx>
            <c:strRef>
              <c:f>Лист1!$H$37</c:f>
              <c:strCache>
                <c:ptCount val="1"/>
                <c:pt idx="0">
                  <c:v>Рыба и продукты рыбные переработанные и консервированные</c:v>
                </c:pt>
              </c:strCache>
            </c:strRef>
          </c:tx>
          <c:spPr>
            <a:gradFill flip="none" rotWithShape="1">
              <a:gsLst>
                <a:gs pos="0">
                  <a:srgbClr val="FF3399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2700000" scaled="1"/>
              <a:tileRect/>
            </a:gradFill>
          </c:spPr>
          <c:dLbls>
            <c:dLbl>
              <c:idx val="0"/>
              <c:layout>
                <c:manualLayout>
                  <c:x val="3.5778175313059067E-2"/>
                  <c:y val="-2.00000000000000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Лист1!$I$37</c:f>
              <c:numCache>
                <c:formatCode>General</c:formatCode>
                <c:ptCount val="1"/>
                <c:pt idx="0">
                  <c:v>36365.9</c:v>
                </c:pt>
              </c:numCache>
            </c:numRef>
          </c:val>
        </c:ser>
        <c:ser>
          <c:idx val="2"/>
          <c:order val="2"/>
          <c:tx>
            <c:strRef>
              <c:f>Лист1!$H$38</c:f>
              <c:strCache>
                <c:ptCount val="1"/>
                <c:pt idx="0">
                  <c:v>Рыба мороженая (без сельди)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13500000" scaled="1"/>
              <a:tileRect/>
            </a:gradFill>
          </c:spPr>
          <c:dLbls>
            <c:dLbl>
              <c:idx val="0"/>
              <c:layout>
                <c:manualLayout>
                  <c:x val="5.485986881335718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Лист1!$I$38</c:f>
              <c:numCache>
                <c:formatCode>General</c:formatCode>
                <c:ptCount val="1"/>
                <c:pt idx="0">
                  <c:v>33133.800000000003</c:v>
                </c:pt>
              </c:numCache>
            </c:numRef>
          </c:val>
        </c:ser>
        <c:ser>
          <c:idx val="3"/>
          <c:order val="3"/>
          <c:tx>
            <c:strRef>
              <c:f>Лист1!$H$39</c:f>
              <c:strCache>
                <c:ptCount val="1"/>
                <c:pt idx="0">
                  <c:v>Сельдь всех видов обработки</c:v>
                </c:pt>
              </c:strCache>
            </c:strRef>
          </c:tx>
          <c:spPr>
            <a:gradFill flip="none" rotWithShape="1"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8100000" scaled="1"/>
              <a:tileRect/>
            </a:gradFill>
          </c:spPr>
          <c:dLbls>
            <c:dLbl>
              <c:idx val="0"/>
              <c:layout>
                <c:manualLayout>
                  <c:x val="4.5318834251264276E-2"/>
                  <c:y val="-8.000000000000004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Лист1!$I$39</c:f>
              <c:numCache>
                <c:formatCode>General</c:formatCode>
                <c:ptCount val="1"/>
                <c:pt idx="0">
                  <c:v>1486.5</c:v>
                </c:pt>
              </c:numCache>
            </c:numRef>
          </c:val>
        </c:ser>
        <c:ser>
          <c:idx val="4"/>
          <c:order val="4"/>
          <c:tx>
            <c:strRef>
              <c:f>Лист1!$H$40</c:f>
              <c:strCache>
                <c:ptCount val="1"/>
                <c:pt idx="0">
                  <c:v>Печень, икра и молоки рыбы мороженные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8100000" scaled="1"/>
              <a:tileRect/>
            </a:gradFill>
          </c:spPr>
          <c:dLbls>
            <c:dLbl>
              <c:idx val="0"/>
              <c:layout>
                <c:manualLayout>
                  <c:x val="3.1007751937984489E-2"/>
                  <c:y val="-2.333333333333334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Лист1!$I$40</c:f>
              <c:numCache>
                <c:formatCode>General</c:formatCode>
                <c:ptCount val="1"/>
                <c:pt idx="0">
                  <c:v>585.29999999999995</c:v>
                </c:pt>
              </c:numCache>
            </c:numRef>
          </c:val>
        </c:ser>
        <c:ser>
          <c:idx val="5"/>
          <c:order val="5"/>
          <c:tx>
            <c:strRef>
              <c:f>Лист1!$H$41</c:f>
              <c:strCache>
                <c:ptCount val="1"/>
                <c:pt idx="0">
                  <c:v>Икра мороженная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8100000" scaled="0"/>
            </a:gradFill>
          </c:spPr>
          <c:dLbls>
            <c:dLbl>
              <c:idx val="0"/>
              <c:layout>
                <c:manualLayout>
                  <c:x val="5.9630292188431792E-2"/>
                  <c:y val="-3.66666666666666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Лист1!$I$41</c:f>
              <c:numCache>
                <c:formatCode>General</c:formatCode>
                <c:ptCount val="1"/>
                <c:pt idx="0">
                  <c:v>348.4</c:v>
                </c:pt>
              </c:numCache>
            </c:numRef>
          </c:val>
        </c:ser>
        <c:ser>
          <c:idx val="6"/>
          <c:order val="6"/>
          <c:tx>
            <c:strRef>
              <c:f>Лист1!$H$42</c:f>
              <c:strCache>
                <c:ptCount val="1"/>
                <c:pt idx="0">
                  <c:v>Мука кормовая</c:v>
                </c:pt>
              </c:strCache>
            </c:strRef>
          </c:tx>
          <c:spPr>
            <a:gradFill flip="none" rotWithShape="1">
              <a:gsLst>
                <a:gs pos="0">
                  <a:srgbClr val="000000"/>
                </a:gs>
                <a:gs pos="20000">
                  <a:srgbClr val="000040"/>
                </a:gs>
                <a:gs pos="50000">
                  <a:srgbClr val="400040"/>
                </a:gs>
                <a:gs pos="75000">
                  <a:srgbClr val="8F0040"/>
                </a:gs>
                <a:gs pos="89999">
                  <a:srgbClr val="F27300"/>
                </a:gs>
                <a:gs pos="100000">
                  <a:srgbClr val="FFBF00"/>
                </a:gs>
              </a:gsLst>
              <a:lin ang="16200000" scaled="1"/>
              <a:tileRect/>
            </a:gradFill>
          </c:spPr>
          <c:dLbls>
            <c:dLbl>
              <c:idx val="0"/>
              <c:layout>
                <c:manualLayout>
                  <c:x val="7.134407001134202E-2"/>
                  <c:y val="-4.000013188740773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Лист1!$I$42</c:f>
              <c:numCache>
                <c:formatCode>General</c:formatCode>
                <c:ptCount val="1"/>
                <c:pt idx="0">
                  <c:v>108.8</c:v>
                </c:pt>
              </c:numCache>
            </c:numRef>
          </c:val>
        </c:ser>
        <c:shape val="box"/>
        <c:axId val="121342976"/>
        <c:axId val="121353728"/>
        <c:axId val="0"/>
      </c:bar3DChart>
      <c:catAx>
        <c:axId val="121342976"/>
        <c:scaling>
          <c:orientation val="minMax"/>
        </c:scaling>
        <c:delete val="1"/>
        <c:axPos val="b"/>
        <c:majorTickMark val="none"/>
        <c:tickLblPos val="nextTo"/>
        <c:crossAx val="121353728"/>
        <c:crosses val="autoZero"/>
        <c:auto val="1"/>
        <c:lblAlgn val="ctr"/>
        <c:lblOffset val="100"/>
      </c:catAx>
      <c:valAx>
        <c:axId val="121353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34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401408666957257"/>
          <c:y val="0.18239625089653996"/>
          <c:w val="0.39408821449213371"/>
          <c:h val="0.5284497624378068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17"/>
          <c:dPt>
            <c:idx val="0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5400000" scaled="0"/>
              </a:gradFill>
            </c:spPr>
          </c:dPt>
          <c:dPt>
            <c:idx val="1"/>
            <c:spPr>
              <a:gradFill flip="none" rotWithShape="1"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</c:dPt>
          <c:dLbls>
            <c:dLbl>
              <c:idx val="0"/>
              <c:layout>
                <c:manualLayout>
                  <c:x val="3.8337322372148416E-2"/>
                  <c:y val="-2.53727414507969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Пищевые продукты, включая напитки и табачные изделия </a:t>
                    </a:r>
                    <a:r>
                      <a:rPr lang="ru-RU" b="1"/>
                      <a:t>154,4 млн.руб.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7.9992291712434854E-2"/>
                  <c:y val="9.703526189661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Непродовольственные товары</a:t>
                    </a:r>
                    <a:r>
                      <a:rPr lang="ru-RU" baseline="0"/>
                      <a:t>  </a:t>
                    </a:r>
                    <a:r>
                      <a:rPr lang="ru-RU" b="1"/>
                      <a:t>45,2</a:t>
                    </a:r>
                    <a:r>
                      <a:rPr lang="en-US" b="1"/>
                      <a:t> </a:t>
                    </a:r>
                    <a:r>
                      <a:rPr lang="ru-RU" b="1"/>
                      <a:t>млн.руб.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154.4</c:v>
                </c:pt>
                <c:pt idx="1">
                  <c:v>45.2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 «поселок Палана» </c:v>
                </c:pt>
              </c:strCache>
            </c:strRef>
          </c:tx>
          <c:spPr>
            <a:gradFill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2700000" scaled="0"/>
            </a:gra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433.2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Мильковский МР</c:v>
                </c:pt>
              </c:strCache>
            </c:strRef>
          </c:tx>
          <c:spPr>
            <a:gradFill>
              <a:gsLst>
                <a:gs pos="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lin ang="2700000" scaled="0"/>
            </a:gradFill>
          </c:spPr>
          <c:dLbls>
            <c:dLbl>
              <c:idx val="0"/>
              <c:layout>
                <c:manualLayout>
                  <c:x val="6.1068692501662193E-3"/>
                  <c:y val="-1.5999995520561184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288.3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Быстринский МР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2700000" scaled="0"/>
            </a:gradFill>
          </c:spPr>
          <c:dLbls>
            <c:dLbl>
              <c:idx val="0"/>
              <c:layout>
                <c:manualLayout>
                  <c:x val="2.6463100084053653E-2"/>
                  <c:y val="5.333331840187063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286.5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Олюторский МР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8.142492333554973E-3"/>
                  <c:y val="-5.333331840187063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157.5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Карагинский МР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2700000" scaled="1"/>
              <a:tileRect/>
            </a:gradFill>
          </c:spPr>
          <c:dLbls>
            <c:dLbl>
              <c:idx val="0"/>
              <c:layout>
                <c:manualLayout>
                  <c:x val="2.0356230833887368E-2"/>
                  <c:y val="-7.1111091202493565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127,5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127.5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Алеутский МР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6463100084053694E-2"/>
                  <c:y val="1.7777772800623541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114.5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Тигильский МР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2213738500332433E-2"/>
                  <c:y val="5.3333318401870633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99.9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Пенжинский МР</c:v>
                </c:pt>
              </c:strCache>
            </c:strRef>
          </c:tx>
          <c:spPr>
            <a:gradFill flip="none" rotWithShape="1">
              <a:gsLst>
                <a:gs pos="0">
                  <a:srgbClr val="DCEBF5"/>
                </a:gs>
                <a:gs pos="8000">
                  <a:srgbClr val="83A7C3"/>
                </a:gs>
                <a:gs pos="13000">
                  <a:srgbClr val="768FB9"/>
                </a:gs>
                <a:gs pos="21001">
                  <a:srgbClr val="83A7C3"/>
                </a:gs>
                <a:gs pos="52000">
                  <a:srgbClr val="FFFFFF"/>
                </a:gs>
                <a:gs pos="56000">
                  <a:srgbClr val="9C6563"/>
                </a:gs>
                <a:gs pos="58000">
                  <a:srgbClr val="80302D"/>
                </a:gs>
                <a:gs pos="71001">
                  <a:srgbClr val="C0524E"/>
                </a:gs>
                <a:gs pos="94000">
                  <a:srgbClr val="EBDAD4"/>
                </a:gs>
                <a:gs pos="100000">
                  <a:srgbClr val="55261C"/>
                </a:gs>
              </a:gsLst>
              <a:lin ang="18900000" scaled="1"/>
              <a:tileRect/>
            </a:gradFill>
          </c:spPr>
          <c:dLbls>
            <c:dLbl>
              <c:idx val="0"/>
              <c:layout>
                <c:manualLayout>
                  <c:x val="1.424936158372115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Лист1!$B$9</c:f>
              <c:numCache>
                <c:formatCode>General</c:formatCode>
                <c:ptCount val="1"/>
                <c:pt idx="0">
                  <c:v>61.5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Вилючинский ГО</c:v>
                </c:pt>
              </c:strCache>
            </c:strRef>
          </c:tx>
          <c:dLbls>
            <c:dLbl>
              <c:idx val="0"/>
              <c:layout>
                <c:manualLayout>
                  <c:x val="2.4427477000664891E-2"/>
                  <c:y val="5.333331840187063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Лист1!$B$10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Елизовский МР</c:v>
                </c:pt>
              </c:strCache>
            </c:strRef>
          </c:tx>
          <c:dLbls>
            <c:dLbl>
              <c:idx val="0"/>
              <c:layout>
                <c:manualLayout>
                  <c:x val="1.8320607750498649E-2"/>
                  <c:y val="8.888886400311770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Лист1!$B$11</c:f>
              <c:numCache>
                <c:formatCode>General</c:formatCode>
                <c:ptCount val="1"/>
                <c:pt idx="0">
                  <c:v>35.6</c:v>
                </c:pt>
              </c:numCache>
            </c:numRef>
          </c:val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Усть-Камчатский МР</c:v>
                </c:pt>
              </c:strCache>
            </c:strRef>
          </c:tx>
          <c:dLbls>
            <c:dLbl>
              <c:idx val="0"/>
              <c:layout>
                <c:manualLayout>
                  <c:x val="1.4249361583721159E-2"/>
                  <c:y val="-3.555554560124711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Лист1!$B$12</c:f>
              <c:numCache>
                <c:formatCode>General</c:formatCode>
                <c:ptCount val="1"/>
                <c:pt idx="0">
                  <c:v>10.200000000000001</c:v>
                </c:pt>
              </c:numCache>
            </c:numRef>
          </c:val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Петропавловск-Камчатский ГО                        </c:v>
                </c:pt>
              </c:strCache>
            </c:strRef>
          </c:tx>
          <c:dLbls>
            <c:dLbl>
              <c:idx val="0"/>
              <c:layout>
                <c:manualLayout>
                  <c:x val="-2.0356230833887368E-2"/>
                  <c:y val="-3.555554560124711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Лист1!$B$13</c:f>
              <c:numCache>
                <c:formatCode>General</c:formatCode>
                <c:ptCount val="1"/>
                <c:pt idx="0">
                  <c:v>-22.1</c:v>
                </c:pt>
              </c:numCache>
            </c:numRef>
          </c:val>
        </c:ser>
        <c:ser>
          <c:idx val="12"/>
          <c:order val="12"/>
          <c:tx>
            <c:strRef>
              <c:f>Лист1!$A$14</c:f>
              <c:strCache>
                <c:ptCount val="1"/>
                <c:pt idx="0">
                  <c:v>Усть-Большерецкий МР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Лист1!$B$14</c:f>
              <c:numCache>
                <c:formatCode>General</c:formatCode>
                <c:ptCount val="1"/>
                <c:pt idx="0">
                  <c:v>-26</c:v>
                </c:pt>
              </c:numCache>
            </c:numRef>
          </c:val>
        </c:ser>
        <c:ser>
          <c:idx val="13"/>
          <c:order val="13"/>
          <c:tx>
            <c:strRef>
              <c:f>Лист1!$A$15</c:f>
              <c:strCache>
                <c:ptCount val="1"/>
                <c:pt idx="0">
                  <c:v>Соболевский МР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1111091202494224E-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-33,5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Лист1!$B$1</c:f>
              <c:strCache>
                <c:ptCount val="1"/>
                <c:pt idx="0">
                  <c:v>Индекс удовлетворенности</c:v>
                </c:pt>
              </c:strCache>
            </c:strRef>
          </c:cat>
          <c:val>
            <c:numRef>
              <c:f>Лист1!$B$15</c:f>
              <c:numCache>
                <c:formatCode>General</c:formatCode>
                <c:ptCount val="1"/>
                <c:pt idx="0">
                  <c:v>-33.5</c:v>
                </c:pt>
              </c:numCache>
            </c:numRef>
          </c:val>
        </c:ser>
        <c:axId val="147940480"/>
        <c:axId val="158905472"/>
      </c:barChart>
      <c:catAx>
        <c:axId val="147940480"/>
        <c:scaling>
          <c:orientation val="minMax"/>
        </c:scaling>
        <c:delete val="1"/>
        <c:axPos val="b"/>
        <c:tickLblPos val="nextTo"/>
        <c:crossAx val="158905472"/>
        <c:crosses val="autoZero"/>
        <c:auto val="1"/>
        <c:lblAlgn val="ctr"/>
        <c:lblOffset val="100"/>
      </c:catAx>
      <c:valAx>
        <c:axId val="158905472"/>
        <c:scaling>
          <c:orientation val="minMax"/>
        </c:scaling>
        <c:axPos val="l"/>
        <c:majorGridlines/>
        <c:numFmt formatCode="General" sourceLinked="1"/>
        <c:tickLblPos val="nextTo"/>
        <c:crossAx val="14794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90883293721591"/>
          <c:y val="7.2979297153652589E-2"/>
          <c:w val="0.33287742856245339"/>
          <c:h val="0.8291525237718215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4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F281-9A0B-4DA5-A9C3-464984D5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2013-04-23T06:01:00Z</cp:lastPrinted>
  <dcterms:created xsi:type="dcterms:W3CDTF">2013-04-23T05:42:00Z</dcterms:created>
  <dcterms:modified xsi:type="dcterms:W3CDTF">2013-04-23T06:01:00Z</dcterms:modified>
</cp:coreProperties>
</file>