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Инвестиционное посла</w:t>
      </w:r>
      <w:r w:rsidR="00900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 главы Карагин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 муниципального района в 201</w:t>
      </w:r>
      <w:r w:rsidR="00611FA9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264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61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FD2761">
        <w:rPr>
          <w:rFonts w:ascii="Times New Roman" w:hAnsi="Times New Roman"/>
          <w:sz w:val="28"/>
          <w:szCs w:val="28"/>
          <w:lang w:eastAsia="ru-RU"/>
        </w:rPr>
        <w:t>ких задач администрации Карагин</w:t>
      </w:r>
      <w:r w:rsidRPr="00FD2761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1C588A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В целях активизации инвестиционной деятельности на территории </w:t>
      </w:r>
      <w:r w:rsidR="001C588A" w:rsidRPr="00FD2761">
        <w:rPr>
          <w:rFonts w:ascii="Times New Roman" w:hAnsi="Times New Roman"/>
          <w:sz w:val="28"/>
          <w:szCs w:val="28"/>
        </w:rPr>
        <w:t>Карагин</w:t>
      </w:r>
      <w:r w:rsidRPr="00FD2761">
        <w:rPr>
          <w:rFonts w:ascii="Times New Roman" w:hAnsi="Times New Roman"/>
          <w:sz w:val="28"/>
          <w:szCs w:val="28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FD2761">
        <w:rPr>
          <w:rFonts w:ascii="Times New Roman" w:hAnsi="Times New Roman"/>
          <w:sz w:val="28"/>
          <w:szCs w:val="28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r w:rsidR="00FD2761" w:rsidRPr="009001D2">
        <w:rPr>
          <w:rFonts w:ascii="Times New Roman" w:hAnsi="Times New Roman"/>
          <w:sz w:val="28"/>
          <w:szCs w:val="28"/>
        </w:rPr>
        <w:t>: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Регламент по предоставлению муниципальной услуги по выдаче разрешения на строительство, реконструкцию объектов капитального </w:t>
      </w:r>
      <w:r w:rsidRPr="00370022">
        <w:rPr>
          <w:rFonts w:ascii="Times New Roman" w:hAnsi="Times New Roman"/>
          <w:sz w:val="28"/>
          <w:szCs w:val="28"/>
        </w:rPr>
        <w:lastRenderedPageBreak/>
        <w:t>строительства на территории Карагинского муниципального района, утвержден Постановлением АКМР от 01.03.2018 № 78;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>- Перечень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предпринимательства, утвержден Постановлением АКМР от 13.02.2018 № 59;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План создания инвестиционных объектов и объектов инфраструктуры  в </w:t>
      </w:r>
      <w:proofErr w:type="spellStart"/>
      <w:r w:rsidRPr="00370022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370022">
        <w:rPr>
          <w:rFonts w:ascii="Times New Roman" w:hAnsi="Times New Roman"/>
          <w:sz w:val="28"/>
          <w:szCs w:val="28"/>
        </w:rPr>
        <w:t xml:space="preserve"> муниципальном районе (далее - план), утвержденный распоряжением Главы Карагинского муниципального района от 20.06.2018 № 179. </w:t>
      </w:r>
      <w:proofErr w:type="gramStart"/>
      <w:r w:rsidRPr="00370022">
        <w:rPr>
          <w:rFonts w:ascii="Times New Roman" w:hAnsi="Times New Roman"/>
          <w:sz w:val="28"/>
          <w:szCs w:val="28"/>
        </w:rPr>
        <w:t>В плане содержится информация  о 24 объектах, в том числе о периодах реализации, сроках сдачи в эксплуатацию, с указанием требуемых мощностей потребления энергоресурсов, источников финансирования;</w:t>
      </w:r>
      <w:proofErr w:type="gramEnd"/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Регламент по оказанию консультационной поддержки субъектам малого и среднего предпринимательства, утвержден постановлением  АКМР № 251 от 28.10.2010 г. В 2018 году консультационную поддержку получили три субъекта малого и среднего предпринимательства; </w:t>
      </w:r>
    </w:p>
    <w:p w:rsid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Постановлением администрации Карагинского муниципального района №90 от 17.05.2016 г.  утверждена инвестиционная декларация (инвестиционный меморандум) Карагинского муниципального района. </w:t>
      </w:r>
    </w:p>
    <w:p w:rsidR="00370022" w:rsidRPr="00853B01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022">
        <w:rPr>
          <w:rFonts w:ascii="Times New Roman" w:hAnsi="Times New Roman"/>
          <w:sz w:val="28"/>
          <w:szCs w:val="28"/>
        </w:rPr>
        <w:t>В целях регулирования взаимоотношений Администрации Карагинского МР и юридических и физических лиц в рамках взаимодействия власти и бизнеса, Постановлением администрации КМР №117 от 10.09.2015 г., утверждено Положение,  определяющее цели и задачи муниципально</w:t>
      </w:r>
      <w:r>
        <w:rPr>
          <w:rFonts w:ascii="Times New Roman" w:hAnsi="Times New Roman"/>
          <w:sz w:val="28"/>
          <w:szCs w:val="28"/>
        </w:rPr>
        <w:t>го-</w:t>
      </w:r>
      <w:r w:rsidRPr="00370022">
        <w:rPr>
          <w:rFonts w:ascii="Times New Roman" w:hAnsi="Times New Roman"/>
          <w:sz w:val="28"/>
          <w:szCs w:val="28"/>
        </w:rPr>
        <w:t xml:space="preserve">частного партнерства на территории района: привлечение и эффективное использование муниципальных и частных ресурсов, включая материальные, </w:t>
      </w:r>
      <w:r w:rsidRPr="00370022">
        <w:rPr>
          <w:rFonts w:ascii="Times New Roman" w:hAnsi="Times New Roman"/>
          <w:sz w:val="28"/>
          <w:szCs w:val="28"/>
        </w:rPr>
        <w:lastRenderedPageBreak/>
        <w:t>финансовые для развития экономики и социальной сферы района, обеспечения эффективности использования имущества, находящегося в</w:t>
      </w:r>
      <w:proofErr w:type="gramEnd"/>
      <w:r w:rsidRPr="00370022">
        <w:rPr>
          <w:rFonts w:ascii="Times New Roman" w:hAnsi="Times New Roman"/>
          <w:sz w:val="28"/>
          <w:szCs w:val="28"/>
        </w:rPr>
        <w:t xml:space="preserve"> муниципальной собственности. 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На официальном сайте администрации района созданы специальные вкладки «Инвестиции» и «СМСП», а также действует горячая линия для связи инвесторов с ответственными представителями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70022">
        <w:rPr>
          <w:rFonts w:ascii="Times New Roman" w:hAnsi="Times New Roman"/>
          <w:sz w:val="28"/>
          <w:szCs w:val="28"/>
        </w:rPr>
        <w:t>.</w:t>
      </w:r>
    </w:p>
    <w:p w:rsid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>В 2018 году проведены мероприятия по сокращению сроков и финансовых затрат  на прохождение разрешительных процедур в сфере земельных отношений и строительства при реализации инвестиционных проектов на территории Карагинского муниципального района.</w:t>
      </w:r>
    </w:p>
    <w:p w:rsidR="00853B01" w:rsidRPr="00853B01" w:rsidRDefault="00853B01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9D0DC8" w:rsidRPr="00990264" w:rsidRDefault="005429B6" w:rsidP="009D0DC8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мер подд</w:t>
      </w:r>
      <w:r w:rsidR="009D0DC8">
        <w:rPr>
          <w:rFonts w:ascii="Times New Roman" w:hAnsi="Times New Roman"/>
          <w:sz w:val="28"/>
          <w:szCs w:val="28"/>
        </w:rPr>
        <w:t xml:space="preserve">ержки, которые администрация Карагинского муниципального района готова предложить существующим и потенциальным инвесторам, в том числе 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734E3D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01.04.2014г. Реализуется подпрограмма «Развитие субъектов малого и среднего предпринимательства» муниципальной программы «Создание условий для развития экономического потенциала в КМР», утвержденная постановлением администрации № 375 от 22.10.2014г.</w:t>
      </w:r>
      <w:r w:rsidR="00734E3D">
        <w:rPr>
          <w:rFonts w:ascii="Times New Roman" w:hAnsi="Times New Roman"/>
          <w:sz w:val="28"/>
          <w:szCs w:val="28"/>
        </w:rPr>
        <w:t xml:space="preserve"> </w:t>
      </w:r>
    </w:p>
    <w:p w:rsidR="009655B1" w:rsidRPr="009655B1" w:rsidRDefault="009655B1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5B1">
        <w:rPr>
          <w:rFonts w:ascii="Times New Roman" w:hAnsi="Times New Roman"/>
          <w:sz w:val="28"/>
          <w:szCs w:val="28"/>
        </w:rPr>
        <w:lastRenderedPageBreak/>
        <w:t xml:space="preserve">В 2018 году в соответствии с порядком предоставления субсидии субъектам малого и среднего предпринимательства на реализацию приоритетных проектов, утвержденным Постановлением администрации КМР № 239 от 18.05.2018 г., предоставлена субсидия ИП Шевченко Н.Д. на реализацию приоритетного проекта "Открытие мини-хлебопекарни" </w:t>
      </w:r>
      <w:proofErr w:type="gramStart"/>
      <w:r w:rsidRPr="009655B1">
        <w:rPr>
          <w:rFonts w:ascii="Times New Roman" w:hAnsi="Times New Roman"/>
          <w:sz w:val="28"/>
          <w:szCs w:val="28"/>
        </w:rPr>
        <w:t>в</w:t>
      </w:r>
      <w:proofErr w:type="gramEnd"/>
      <w:r w:rsidRPr="009655B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655B1">
        <w:rPr>
          <w:rFonts w:ascii="Times New Roman" w:hAnsi="Times New Roman"/>
          <w:sz w:val="28"/>
          <w:szCs w:val="28"/>
        </w:rPr>
        <w:t>Тымлат</w:t>
      </w:r>
      <w:proofErr w:type="spellEnd"/>
      <w:r w:rsidRPr="009655B1">
        <w:rPr>
          <w:rFonts w:ascii="Times New Roman" w:hAnsi="Times New Roman"/>
          <w:sz w:val="28"/>
          <w:szCs w:val="28"/>
        </w:rPr>
        <w:t xml:space="preserve"> Карагинского муниципального района. В настоящее время проект реализован </w:t>
      </w:r>
      <w:r w:rsidR="00734AB4" w:rsidRPr="00734AB4">
        <w:rPr>
          <w:rFonts w:ascii="Times New Roman" w:hAnsi="Times New Roman"/>
          <w:sz w:val="28"/>
          <w:szCs w:val="28"/>
        </w:rPr>
        <w:t>на 10</w:t>
      </w:r>
      <w:r w:rsidRPr="00734AB4">
        <w:rPr>
          <w:rFonts w:ascii="Times New Roman" w:hAnsi="Times New Roman"/>
          <w:sz w:val="28"/>
          <w:szCs w:val="28"/>
        </w:rPr>
        <w:t>0%,</w:t>
      </w:r>
      <w:r w:rsidRPr="009655B1">
        <w:rPr>
          <w:rFonts w:ascii="Times New Roman" w:hAnsi="Times New Roman"/>
          <w:sz w:val="28"/>
          <w:szCs w:val="28"/>
        </w:rPr>
        <w:t xml:space="preserve"> </w:t>
      </w:r>
      <w:r w:rsidR="00734AB4">
        <w:rPr>
          <w:rFonts w:ascii="Times New Roman" w:hAnsi="Times New Roman"/>
          <w:sz w:val="28"/>
          <w:szCs w:val="28"/>
        </w:rPr>
        <w:t xml:space="preserve">05.01.2019 г. </w:t>
      </w:r>
      <w:r w:rsidRPr="009655B1">
        <w:rPr>
          <w:rFonts w:ascii="Times New Roman" w:hAnsi="Times New Roman"/>
          <w:sz w:val="28"/>
          <w:szCs w:val="28"/>
        </w:rPr>
        <w:t>оборудование запущено в работу.</w:t>
      </w:r>
    </w:p>
    <w:p w:rsidR="00CC470B" w:rsidRPr="00CC470B" w:rsidRDefault="00CC470B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9655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планируется предоставить субсидию субъектам малого и среднего предпринимательства на</w:t>
      </w:r>
      <w:r w:rsidRPr="00CC470B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е</w:t>
      </w:r>
      <w:r w:rsidRPr="00CC470B">
        <w:rPr>
          <w:rFonts w:ascii="Times New Roman" w:hAnsi="Times New Roman"/>
          <w:sz w:val="28"/>
          <w:szCs w:val="28"/>
        </w:rPr>
        <w:t xml:space="preserve"> части затрат, связанных с приобретение</w:t>
      </w:r>
      <w:r>
        <w:rPr>
          <w:rFonts w:ascii="Times New Roman" w:hAnsi="Times New Roman"/>
          <w:sz w:val="28"/>
          <w:szCs w:val="28"/>
        </w:rPr>
        <w:t>м оборудования в целях создания, развития и</w:t>
      </w:r>
      <w:r w:rsidRPr="00CC470B">
        <w:rPr>
          <w:rFonts w:ascii="Times New Roman" w:hAnsi="Times New Roman"/>
          <w:sz w:val="28"/>
          <w:szCs w:val="28"/>
        </w:rPr>
        <w:t xml:space="preserve"> модернизации производства товаров (работ, услуг)</w:t>
      </w:r>
      <w:r w:rsidR="009655B1">
        <w:rPr>
          <w:rFonts w:ascii="Times New Roman" w:hAnsi="Times New Roman"/>
          <w:sz w:val="28"/>
          <w:szCs w:val="28"/>
        </w:rPr>
        <w:t>.</w:t>
      </w:r>
    </w:p>
    <w:p w:rsidR="009655B1" w:rsidRDefault="009655B1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5B1">
        <w:rPr>
          <w:rFonts w:ascii="Times New Roman" w:hAnsi="Times New Roman"/>
          <w:sz w:val="28"/>
          <w:szCs w:val="28"/>
        </w:rPr>
        <w:t xml:space="preserve">Расширение деятельности существующих предприятий за счет приобретения или модернизации производства позволит расширить ассортимент предлагаемых товаров, повысить уровень услуг, предоставляемых населению в районе. </w:t>
      </w:r>
    </w:p>
    <w:p w:rsidR="00734E3D" w:rsidRDefault="002E4C65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показателей 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активности Карагинского района за 201</w:t>
      </w:r>
      <w:r w:rsidR="00824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8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 предшествующий период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6"/>
        <w:gridCol w:w="1390"/>
        <w:gridCol w:w="1315"/>
        <w:gridCol w:w="1315"/>
        <w:gridCol w:w="1315"/>
      </w:tblGrid>
      <w:tr w:rsidR="0082474A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4A" w:rsidRPr="00FE05A4" w:rsidRDefault="0082474A" w:rsidP="0065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  <w:r w:rsidR="003F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оценке)</w:t>
            </w:r>
          </w:p>
        </w:tc>
      </w:tr>
      <w:tr w:rsidR="0082474A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4A" w:rsidRPr="00FE05A4" w:rsidRDefault="0082474A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4A" w:rsidRPr="00FE05A4" w:rsidRDefault="0082474A" w:rsidP="0065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1898,7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65570E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82474A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E2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54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4A" w:rsidRPr="00FE05A4" w:rsidRDefault="0082474A" w:rsidP="0065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E3283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</w:tbl>
    <w:p w:rsidR="00FE05A4" w:rsidRDefault="00FE05A4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C8B" w:rsidRP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t>На территории Карагинского муниципального района ведется реконструкция аэропортового комплекса, реализуется бюджетный инвестиционный проект: строительство детского сада на 150 мест в п. Оссора Карагинского района.</w:t>
      </w:r>
    </w:p>
    <w:p w:rsidR="00DD7C8B" w:rsidRP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t xml:space="preserve">В 2018 году в п. Оссора построен быстровозводимый 12-квартирный жилой дом общей площадью 581,32 кв. м.  </w:t>
      </w:r>
      <w:r>
        <w:rPr>
          <w:rFonts w:ascii="Times New Roman" w:hAnsi="Times New Roman"/>
          <w:sz w:val="28"/>
          <w:szCs w:val="28"/>
        </w:rPr>
        <w:t>В 2019 году планируется возведение еще одного такого дома.</w:t>
      </w:r>
    </w:p>
    <w:p w:rsid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lastRenderedPageBreak/>
        <w:t xml:space="preserve">В 2018 году на заседании Инвестиционного совета в Камчатском крае, инвестиционный проект ООО «Альянс ДВ Камчатка» «Восстановление  и развитие портопункта п. Оссора», а также инвестиционный проект общества с ограниченной ответственностью «Колхоз Ударник»: «Строительство фабрики береговой обработки рыбы», </w:t>
      </w:r>
      <w:proofErr w:type="gramStart"/>
      <w:r w:rsidRPr="00DD7C8B">
        <w:rPr>
          <w:rFonts w:ascii="Times New Roman" w:hAnsi="Times New Roman"/>
          <w:sz w:val="28"/>
          <w:szCs w:val="28"/>
        </w:rPr>
        <w:t>планируемый</w:t>
      </w:r>
      <w:proofErr w:type="gramEnd"/>
      <w:r w:rsidRPr="00DD7C8B">
        <w:rPr>
          <w:rFonts w:ascii="Times New Roman" w:hAnsi="Times New Roman"/>
          <w:sz w:val="28"/>
          <w:szCs w:val="28"/>
        </w:rPr>
        <w:t xml:space="preserve"> к реализации на территории села Кострома Карагинского муниципального района, признаны масштабными инвестиционными проектами. </w:t>
      </w:r>
    </w:p>
    <w:p w:rsidR="00434D2F" w:rsidRPr="00434D2F" w:rsidRDefault="00434D2F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На территории Карагинского МР реализуется проект, включенный в перечень ключевых инвестиционных проектов в минерально-сырьевом 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434D2F">
        <w:rPr>
          <w:rFonts w:ascii="Times New Roman" w:hAnsi="Times New Roman"/>
          <w:sz w:val="28"/>
          <w:szCs w:val="28"/>
        </w:rPr>
        <w:t>СиГМА</w:t>
      </w:r>
      <w:proofErr w:type="spellEnd"/>
      <w:r w:rsidRPr="00434D2F">
        <w:rPr>
          <w:rFonts w:ascii="Times New Roman" w:hAnsi="Times New Roman"/>
          <w:sz w:val="28"/>
          <w:szCs w:val="28"/>
        </w:rPr>
        <w:t xml:space="preserve">»). </w:t>
      </w:r>
    </w:p>
    <w:p w:rsidR="00434D2F" w:rsidRPr="00434D2F" w:rsidRDefault="00434D2F" w:rsidP="00434D2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Срок реализации проекта 201</w:t>
      </w:r>
      <w:r w:rsidR="00AC2E8A">
        <w:rPr>
          <w:rFonts w:ascii="Times New Roman" w:hAnsi="Times New Roman"/>
          <w:sz w:val="28"/>
          <w:szCs w:val="28"/>
        </w:rPr>
        <w:t>3</w:t>
      </w:r>
      <w:r w:rsidRPr="00434D2F">
        <w:rPr>
          <w:rFonts w:ascii="Times New Roman" w:hAnsi="Times New Roman"/>
          <w:sz w:val="28"/>
          <w:szCs w:val="28"/>
        </w:rPr>
        <w:t>-20</w:t>
      </w:r>
      <w:r w:rsidR="00AC2E8A">
        <w:rPr>
          <w:rFonts w:ascii="Times New Roman" w:hAnsi="Times New Roman"/>
          <w:sz w:val="28"/>
          <w:szCs w:val="28"/>
        </w:rPr>
        <w:t>2</w:t>
      </w:r>
      <w:r w:rsidRPr="00434D2F">
        <w:rPr>
          <w:rFonts w:ascii="Times New Roman" w:hAnsi="Times New Roman"/>
          <w:sz w:val="28"/>
          <w:szCs w:val="28"/>
        </w:rPr>
        <w:t>9 гг., в том числе проведение масштабных геолого-разведывательных работ  по всему месторождению, строительства первой очереди ГМК (опытно-промышленной фабрики) мощностью 250 тыс. тонн руды в год для отработки участков с повышенными содержаниями золота.</w:t>
      </w:r>
    </w:p>
    <w:p w:rsid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t>В соответствии с условиями лицензионного соглашения начаты работы по разработке месторождения и добыче руды в соответствии с проектом. Добыто 21 тыс. тонн руды.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C8B">
        <w:rPr>
          <w:rFonts w:ascii="Times New Roman" w:hAnsi="Times New Roman"/>
          <w:sz w:val="28"/>
          <w:szCs w:val="28"/>
        </w:rPr>
        <w:t>Завершены работы по строительству сопутствующей инфраструктуры (</w:t>
      </w:r>
      <w:proofErr w:type="spellStart"/>
      <w:r w:rsidRPr="00DD7C8B">
        <w:rPr>
          <w:rFonts w:ascii="Times New Roman" w:hAnsi="Times New Roman"/>
          <w:sz w:val="28"/>
          <w:szCs w:val="28"/>
        </w:rPr>
        <w:t>межплощадочные</w:t>
      </w:r>
      <w:proofErr w:type="spellEnd"/>
      <w:r w:rsidRPr="00DD7C8B">
        <w:rPr>
          <w:rFonts w:ascii="Times New Roman" w:hAnsi="Times New Roman"/>
          <w:sz w:val="28"/>
          <w:szCs w:val="28"/>
        </w:rPr>
        <w:t xml:space="preserve"> дороги, водозабор подземных вод, карьеры, площадки под склад ГСМ, </w:t>
      </w:r>
      <w:proofErr w:type="spellStart"/>
      <w:r w:rsidRPr="00DD7C8B">
        <w:rPr>
          <w:rFonts w:ascii="Times New Roman" w:hAnsi="Times New Roman"/>
          <w:sz w:val="28"/>
          <w:szCs w:val="28"/>
        </w:rPr>
        <w:t>пробирно</w:t>
      </w:r>
      <w:proofErr w:type="spellEnd"/>
      <w:r w:rsidRPr="00DD7C8B">
        <w:rPr>
          <w:rFonts w:ascii="Times New Roman" w:hAnsi="Times New Roman"/>
          <w:sz w:val="28"/>
          <w:szCs w:val="28"/>
        </w:rPr>
        <w:t>-аналитическая лаборатория, ангар для техники). Закуплена и поставлена первая очередь вахтового поселка.</w:t>
      </w:r>
    </w:p>
    <w:p w:rsidR="00E66125" w:rsidRDefault="00B379DE" w:rsidP="00E661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125" w:rsidRPr="00E66125">
        <w:rPr>
          <w:rFonts w:ascii="Times New Roman" w:hAnsi="Times New Roman"/>
          <w:sz w:val="28"/>
          <w:szCs w:val="28"/>
        </w:rPr>
        <w:t xml:space="preserve">В 2018 году Корпорацией развития Дальнего Востока (КРДВ) </w:t>
      </w:r>
      <w:proofErr w:type="gramStart"/>
      <w:r w:rsidR="00E66125" w:rsidRPr="00E66125">
        <w:rPr>
          <w:rFonts w:ascii="Times New Roman" w:hAnsi="Times New Roman"/>
          <w:sz w:val="28"/>
          <w:szCs w:val="28"/>
        </w:rPr>
        <w:t>и ООО</w:t>
      </w:r>
      <w:proofErr w:type="gramEnd"/>
      <w:r w:rsidR="00E66125" w:rsidRPr="00E66125">
        <w:rPr>
          <w:rFonts w:ascii="Times New Roman" w:hAnsi="Times New Roman"/>
          <w:sz w:val="28"/>
          <w:szCs w:val="28"/>
        </w:rPr>
        <w:t xml:space="preserve"> «Полуостров» заключено соглашение о реализации в рамках ТОР «Камчатка» на территории Карагинского муниципального района (в кадастровом квартале 82:02:000014) инвестиционного проекта:  «Строительство </w:t>
      </w:r>
      <w:proofErr w:type="spellStart"/>
      <w:r w:rsidR="00E66125" w:rsidRPr="00E66125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="00E66125" w:rsidRPr="00E66125">
        <w:rPr>
          <w:rFonts w:ascii="Times New Roman" w:hAnsi="Times New Roman"/>
          <w:sz w:val="28"/>
          <w:szCs w:val="28"/>
        </w:rPr>
        <w:t xml:space="preserve"> завода производительностью 500 </w:t>
      </w:r>
      <w:r w:rsidR="00E66125" w:rsidRPr="00E66125">
        <w:rPr>
          <w:rFonts w:ascii="Times New Roman" w:hAnsi="Times New Roman"/>
          <w:sz w:val="28"/>
          <w:szCs w:val="28"/>
        </w:rPr>
        <w:lastRenderedPageBreak/>
        <w:t xml:space="preserve">тонн рыбы и 25 тонн икры в год в </w:t>
      </w:r>
      <w:proofErr w:type="spellStart"/>
      <w:r w:rsidR="00E66125" w:rsidRPr="00E66125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="00E66125" w:rsidRPr="00E66125">
        <w:rPr>
          <w:rFonts w:ascii="Times New Roman" w:hAnsi="Times New Roman"/>
          <w:sz w:val="28"/>
          <w:szCs w:val="28"/>
        </w:rPr>
        <w:t xml:space="preserve"> районе Камчатского края», инициатором которого является ООО «Полуостров».</w:t>
      </w:r>
    </w:p>
    <w:p w:rsidR="00FC23D2" w:rsidRDefault="00FC23D2" w:rsidP="00E6612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РПЗ «</w:t>
      </w:r>
      <w:proofErr w:type="spellStart"/>
      <w:r>
        <w:rPr>
          <w:rFonts w:ascii="Times New Roman" w:hAnsi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/>
          <w:sz w:val="28"/>
          <w:szCs w:val="28"/>
        </w:rPr>
        <w:t>», ООО «Восточный берег» до 2020 г. планируют обновить флот компаний, что позволит обеспечить у</w:t>
      </w:r>
      <w:r w:rsidRPr="00FC23D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</w:t>
      </w:r>
      <w:r w:rsidRPr="00FC23D2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х</w:t>
      </w:r>
      <w:r w:rsidRPr="00FC23D2">
        <w:rPr>
          <w:rFonts w:ascii="Times New Roman" w:hAnsi="Times New Roman"/>
          <w:sz w:val="28"/>
          <w:szCs w:val="28"/>
        </w:rPr>
        <w:t xml:space="preserve"> мощностей,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C23D2">
        <w:rPr>
          <w:rFonts w:ascii="Times New Roman" w:hAnsi="Times New Roman"/>
          <w:sz w:val="28"/>
          <w:szCs w:val="28"/>
        </w:rPr>
        <w:t>увеличение качества и количества поставляемой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FC2EC7" w:rsidRDefault="00FC2EC7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РА «Белореченск»</w:t>
      </w:r>
      <w:r w:rsidR="005F1554">
        <w:rPr>
          <w:rFonts w:ascii="Times New Roman" w:hAnsi="Times New Roman"/>
          <w:sz w:val="28"/>
          <w:szCs w:val="28"/>
        </w:rPr>
        <w:t xml:space="preserve"> за период 2018-2020 гг. планирует модернизацию </w:t>
      </w:r>
      <w:proofErr w:type="spellStart"/>
      <w:r w:rsidR="005F1554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="005F1554">
        <w:rPr>
          <w:rFonts w:ascii="Times New Roman" w:hAnsi="Times New Roman"/>
          <w:sz w:val="28"/>
          <w:szCs w:val="28"/>
        </w:rPr>
        <w:t xml:space="preserve"> завода, строительство пирса и холодильного склада вместительностью 2000 </w:t>
      </w:r>
      <w:proofErr w:type="spellStart"/>
      <w:r w:rsidR="005F1554">
        <w:rPr>
          <w:rFonts w:ascii="Times New Roman" w:hAnsi="Times New Roman"/>
          <w:sz w:val="28"/>
          <w:szCs w:val="28"/>
        </w:rPr>
        <w:t>тн</w:t>
      </w:r>
      <w:proofErr w:type="spellEnd"/>
      <w:r w:rsidR="005F1554">
        <w:rPr>
          <w:rFonts w:ascii="Times New Roman" w:hAnsi="Times New Roman"/>
          <w:sz w:val="28"/>
          <w:szCs w:val="28"/>
        </w:rPr>
        <w:t>.</w:t>
      </w:r>
    </w:p>
    <w:p w:rsidR="00FC23D2" w:rsidRDefault="00FC23D2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Прогнозный объем привлечения внебюджетных инвестиций в Карагинский муниципальный район на 201</w:t>
      </w:r>
      <w:r w:rsidR="00D77F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E66125">
        <w:rPr>
          <w:rFonts w:ascii="Times New Roman" w:hAnsi="Times New Roman"/>
          <w:sz w:val="28"/>
          <w:szCs w:val="28"/>
        </w:rPr>
        <w:t>35</w:t>
      </w:r>
      <w:r w:rsidR="0013619A">
        <w:rPr>
          <w:rFonts w:ascii="Times New Roman" w:hAnsi="Times New Roman"/>
          <w:sz w:val="28"/>
          <w:szCs w:val="28"/>
        </w:rPr>
        <w:t>6,874</w:t>
      </w:r>
      <w:r w:rsidR="00E6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520E37" w:rsidRPr="00DB3134" w:rsidRDefault="00520E37" w:rsidP="00520E3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34">
        <w:rPr>
          <w:rFonts w:ascii="Times New Roman" w:hAnsi="Times New Roman"/>
          <w:sz w:val="28"/>
          <w:szCs w:val="28"/>
        </w:rPr>
        <w:t>Инвестиционны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>ы</w:t>
      </w:r>
      <w:r w:rsidRPr="00DB3134">
        <w:rPr>
          <w:rFonts w:ascii="Times New Roman" w:hAnsi="Times New Roman"/>
          <w:sz w:val="28"/>
          <w:szCs w:val="28"/>
        </w:rPr>
        <w:t xml:space="preserve"> в МП «Создание условий для развития экономического потенциала в </w:t>
      </w:r>
      <w:proofErr w:type="spellStart"/>
      <w:r w:rsidRPr="00DB3134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DB3134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>» подпрограмму 5 «Инвестиционные проекты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района». </w:t>
      </w:r>
    </w:p>
    <w:p w:rsidR="000A399F" w:rsidRPr="00990264" w:rsidRDefault="000A399F" w:rsidP="00191A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а) Ограниченность муниципальных мер поддержки инвестора, обусловленная дефицитностью местного бю</w:t>
      </w:r>
      <w:r w:rsidR="00990264" w:rsidRPr="00990264">
        <w:rPr>
          <w:rFonts w:ascii="Times New Roman" w:hAnsi="Times New Roman"/>
          <w:sz w:val="28"/>
          <w:szCs w:val="28"/>
        </w:rPr>
        <w:t>джета;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б) Ограниченная транспортная доступность нашего района в связи с отсутствием жел</w:t>
      </w:r>
      <w:r w:rsidR="00990264" w:rsidRPr="00990264">
        <w:rPr>
          <w:rFonts w:ascii="Times New Roman" w:hAnsi="Times New Roman"/>
          <w:sz w:val="28"/>
          <w:szCs w:val="28"/>
        </w:rPr>
        <w:t>езных дорог, федеральных трасс  и срок морской  навигации с июнь по октябрь;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в) Дефицит квалифицированных кадров (как рабочих, так и специалистов по работе с инвесторами).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Дальнейшая наша работа будет направлена на повышение инвестици</w:t>
      </w:r>
      <w:r w:rsidR="00990264" w:rsidRPr="00990264">
        <w:rPr>
          <w:rFonts w:ascii="Times New Roman" w:hAnsi="Times New Roman"/>
          <w:sz w:val="28"/>
          <w:szCs w:val="28"/>
        </w:rPr>
        <w:t>онной привлекательности Карагин</w:t>
      </w:r>
      <w:r w:rsidRPr="0099026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0A399F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lastRenderedPageBreak/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AE5">
        <w:rPr>
          <w:rFonts w:ascii="Times New Roman" w:hAnsi="Times New Roman"/>
          <w:color w:val="000000"/>
          <w:sz w:val="28"/>
          <w:szCs w:val="28"/>
        </w:rPr>
        <w:t>Добро пожаловать в наш район!</w:t>
      </w:r>
    </w:p>
    <w:p w:rsidR="00E66125" w:rsidRPr="00CE6AE5" w:rsidRDefault="00E66125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90264" w:rsidRPr="00387EC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 w:rsidRPr="00387EC4">
        <w:rPr>
          <w:rFonts w:ascii="Monotype Corsiva" w:hAnsi="Monotype Corsiva"/>
          <w:sz w:val="32"/>
          <w:szCs w:val="32"/>
        </w:rPr>
        <w:t>С уважением,</w:t>
      </w:r>
    </w:p>
    <w:p w:rsidR="0099026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Глава Карагинского </w:t>
      </w:r>
    </w:p>
    <w:p w:rsidR="00990264" w:rsidRPr="00990264" w:rsidRDefault="00990264" w:rsidP="009902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EC4">
        <w:rPr>
          <w:rFonts w:ascii="Monotype Corsiva" w:hAnsi="Monotype Corsiva"/>
          <w:sz w:val="32"/>
          <w:szCs w:val="32"/>
        </w:rPr>
        <w:t xml:space="preserve">муниципального  района  </w:t>
      </w:r>
      <w:r w:rsidRPr="00387EC4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        В.Н. Гаврилов</w:t>
      </w:r>
    </w:p>
    <w:sectPr w:rsidR="00990264" w:rsidRPr="00990264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4"/>
    <w:rsid w:val="000132E1"/>
    <w:rsid w:val="00041E22"/>
    <w:rsid w:val="00051C00"/>
    <w:rsid w:val="000A399F"/>
    <w:rsid w:val="000B17BF"/>
    <w:rsid w:val="000C05B2"/>
    <w:rsid w:val="000C1D72"/>
    <w:rsid w:val="000C3DE2"/>
    <w:rsid w:val="00101729"/>
    <w:rsid w:val="0011401F"/>
    <w:rsid w:val="0011752D"/>
    <w:rsid w:val="001209C5"/>
    <w:rsid w:val="0013619A"/>
    <w:rsid w:val="00141506"/>
    <w:rsid w:val="0016787E"/>
    <w:rsid w:val="00181C66"/>
    <w:rsid w:val="00191A9A"/>
    <w:rsid w:val="00194FE3"/>
    <w:rsid w:val="001C39D3"/>
    <w:rsid w:val="001C588A"/>
    <w:rsid w:val="001D5073"/>
    <w:rsid w:val="001D65F1"/>
    <w:rsid w:val="001E239D"/>
    <w:rsid w:val="00205EAE"/>
    <w:rsid w:val="00212029"/>
    <w:rsid w:val="00274090"/>
    <w:rsid w:val="002A173C"/>
    <w:rsid w:val="002B024C"/>
    <w:rsid w:val="002D4DB5"/>
    <w:rsid w:val="002D721C"/>
    <w:rsid w:val="002D76DB"/>
    <w:rsid w:val="002E4C65"/>
    <w:rsid w:val="00305262"/>
    <w:rsid w:val="00317033"/>
    <w:rsid w:val="0035710B"/>
    <w:rsid w:val="003626E6"/>
    <w:rsid w:val="00364BB5"/>
    <w:rsid w:val="00365DDA"/>
    <w:rsid w:val="00370022"/>
    <w:rsid w:val="0037176C"/>
    <w:rsid w:val="003724D4"/>
    <w:rsid w:val="003910A8"/>
    <w:rsid w:val="003A567F"/>
    <w:rsid w:val="003B6167"/>
    <w:rsid w:val="003C0037"/>
    <w:rsid w:val="003F2E38"/>
    <w:rsid w:val="00401D48"/>
    <w:rsid w:val="00423779"/>
    <w:rsid w:val="00424F2C"/>
    <w:rsid w:val="00434D2F"/>
    <w:rsid w:val="00451182"/>
    <w:rsid w:val="00466AD3"/>
    <w:rsid w:val="00472644"/>
    <w:rsid w:val="004809B5"/>
    <w:rsid w:val="00482FF9"/>
    <w:rsid w:val="00485524"/>
    <w:rsid w:val="004959FD"/>
    <w:rsid w:val="004C426E"/>
    <w:rsid w:val="004C5301"/>
    <w:rsid w:val="004D51BB"/>
    <w:rsid w:val="004D53F4"/>
    <w:rsid w:val="004E0D16"/>
    <w:rsid w:val="00507B65"/>
    <w:rsid w:val="00520E37"/>
    <w:rsid w:val="005252D0"/>
    <w:rsid w:val="005429B6"/>
    <w:rsid w:val="00562A65"/>
    <w:rsid w:val="00564512"/>
    <w:rsid w:val="0056501A"/>
    <w:rsid w:val="0057304E"/>
    <w:rsid w:val="00577FF3"/>
    <w:rsid w:val="005E5A3C"/>
    <w:rsid w:val="005F1554"/>
    <w:rsid w:val="005F2ECE"/>
    <w:rsid w:val="00611FA9"/>
    <w:rsid w:val="00616B4B"/>
    <w:rsid w:val="0065570E"/>
    <w:rsid w:val="00674982"/>
    <w:rsid w:val="0069042F"/>
    <w:rsid w:val="006A3B77"/>
    <w:rsid w:val="006B2F22"/>
    <w:rsid w:val="006C5EF6"/>
    <w:rsid w:val="006E2753"/>
    <w:rsid w:val="006E3937"/>
    <w:rsid w:val="006E5ED5"/>
    <w:rsid w:val="006E779C"/>
    <w:rsid w:val="006F5C46"/>
    <w:rsid w:val="00725FA4"/>
    <w:rsid w:val="00734AB4"/>
    <w:rsid w:val="00734E3D"/>
    <w:rsid w:val="00752F62"/>
    <w:rsid w:val="00782992"/>
    <w:rsid w:val="00787D8F"/>
    <w:rsid w:val="007920AD"/>
    <w:rsid w:val="007A2ECE"/>
    <w:rsid w:val="007B135E"/>
    <w:rsid w:val="007B2B3D"/>
    <w:rsid w:val="008142CB"/>
    <w:rsid w:val="0082474A"/>
    <w:rsid w:val="00853B01"/>
    <w:rsid w:val="00854CDD"/>
    <w:rsid w:val="00871A28"/>
    <w:rsid w:val="00884342"/>
    <w:rsid w:val="008A75DD"/>
    <w:rsid w:val="008D4379"/>
    <w:rsid w:val="008E18BE"/>
    <w:rsid w:val="008E3283"/>
    <w:rsid w:val="009001D2"/>
    <w:rsid w:val="0092099B"/>
    <w:rsid w:val="00937D39"/>
    <w:rsid w:val="009655B1"/>
    <w:rsid w:val="00985D67"/>
    <w:rsid w:val="00990264"/>
    <w:rsid w:val="009B7C3F"/>
    <w:rsid w:val="009C4449"/>
    <w:rsid w:val="009D0DC8"/>
    <w:rsid w:val="00A102AA"/>
    <w:rsid w:val="00A200D4"/>
    <w:rsid w:val="00A26300"/>
    <w:rsid w:val="00A26940"/>
    <w:rsid w:val="00A34034"/>
    <w:rsid w:val="00A411C6"/>
    <w:rsid w:val="00A542EE"/>
    <w:rsid w:val="00A72FDA"/>
    <w:rsid w:val="00A82ED2"/>
    <w:rsid w:val="00A91620"/>
    <w:rsid w:val="00A94522"/>
    <w:rsid w:val="00AC2E8A"/>
    <w:rsid w:val="00AD553B"/>
    <w:rsid w:val="00AE48C7"/>
    <w:rsid w:val="00B00480"/>
    <w:rsid w:val="00B00F10"/>
    <w:rsid w:val="00B25FDC"/>
    <w:rsid w:val="00B3065B"/>
    <w:rsid w:val="00B36482"/>
    <w:rsid w:val="00B379DE"/>
    <w:rsid w:val="00B46F07"/>
    <w:rsid w:val="00BA61D8"/>
    <w:rsid w:val="00BC4ECE"/>
    <w:rsid w:val="00BE25A8"/>
    <w:rsid w:val="00C878D7"/>
    <w:rsid w:val="00CA2CC2"/>
    <w:rsid w:val="00CC1D3F"/>
    <w:rsid w:val="00CC470B"/>
    <w:rsid w:val="00CD4053"/>
    <w:rsid w:val="00CE4015"/>
    <w:rsid w:val="00D406EE"/>
    <w:rsid w:val="00D52332"/>
    <w:rsid w:val="00D6267B"/>
    <w:rsid w:val="00D77F14"/>
    <w:rsid w:val="00DB3134"/>
    <w:rsid w:val="00DB6A06"/>
    <w:rsid w:val="00DC07CF"/>
    <w:rsid w:val="00DD7C8B"/>
    <w:rsid w:val="00E02A43"/>
    <w:rsid w:val="00E0510A"/>
    <w:rsid w:val="00E13C4B"/>
    <w:rsid w:val="00E14628"/>
    <w:rsid w:val="00E15356"/>
    <w:rsid w:val="00E249B0"/>
    <w:rsid w:val="00E36889"/>
    <w:rsid w:val="00E47068"/>
    <w:rsid w:val="00E539D7"/>
    <w:rsid w:val="00E66125"/>
    <w:rsid w:val="00EA5148"/>
    <w:rsid w:val="00EA757E"/>
    <w:rsid w:val="00EE6FCB"/>
    <w:rsid w:val="00EF11BA"/>
    <w:rsid w:val="00EF145B"/>
    <w:rsid w:val="00F048CF"/>
    <w:rsid w:val="00F37D42"/>
    <w:rsid w:val="00F60346"/>
    <w:rsid w:val="00F81571"/>
    <w:rsid w:val="00FC23D2"/>
    <w:rsid w:val="00FC2EC7"/>
    <w:rsid w:val="00FD2761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1240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1</cp:lastModifiedBy>
  <cp:revision>15</cp:revision>
  <cp:lastPrinted>2015-11-25T12:40:00Z</cp:lastPrinted>
  <dcterms:created xsi:type="dcterms:W3CDTF">2019-01-08T23:24:00Z</dcterms:created>
  <dcterms:modified xsi:type="dcterms:W3CDTF">2019-01-09T04:08:00Z</dcterms:modified>
</cp:coreProperties>
</file>