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6D4B5" w14:textId="16F12847" w:rsidR="00646263" w:rsidRPr="008D14B9" w:rsidRDefault="00646263" w:rsidP="00646263">
      <w:pPr>
        <w:spacing w:after="0" w:line="240" w:lineRule="auto"/>
        <w:ind w:firstLine="709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</w:t>
      </w:r>
      <w:r w:rsidRPr="008D14B9">
        <w:rPr>
          <w:rFonts w:ascii="Arial" w:eastAsia="Calibri" w:hAnsi="Arial" w:cs="Arial"/>
        </w:rPr>
        <w:t xml:space="preserve">Приложение </w:t>
      </w:r>
    </w:p>
    <w:p w14:paraId="4B9AEB76" w14:textId="10ABF95B" w:rsidR="00646263" w:rsidRPr="008D14B9" w:rsidRDefault="00646263" w:rsidP="00646263">
      <w:pPr>
        <w:spacing w:after="0" w:line="240" w:lineRule="auto"/>
        <w:ind w:firstLine="709"/>
        <w:jc w:val="right"/>
        <w:rPr>
          <w:rFonts w:ascii="Arial" w:eastAsia="Calibri" w:hAnsi="Arial" w:cs="Arial"/>
        </w:rPr>
      </w:pPr>
      <w:r w:rsidRPr="008D14B9">
        <w:rPr>
          <w:rFonts w:ascii="Arial" w:eastAsia="Calibri" w:hAnsi="Arial" w:cs="Arial"/>
        </w:rPr>
        <w:t xml:space="preserve">                                                                   к   решению    Совета   депутатов</w:t>
      </w:r>
    </w:p>
    <w:p w14:paraId="1147E131" w14:textId="77777777" w:rsidR="00646263" w:rsidRPr="008D14B9" w:rsidRDefault="00646263" w:rsidP="00646263">
      <w:pPr>
        <w:spacing w:after="0" w:line="240" w:lineRule="auto"/>
        <w:ind w:firstLine="709"/>
        <w:jc w:val="right"/>
        <w:rPr>
          <w:rFonts w:ascii="Arial" w:eastAsia="Calibri" w:hAnsi="Arial" w:cs="Arial"/>
          <w:color w:val="000000"/>
        </w:rPr>
      </w:pPr>
      <w:r w:rsidRPr="008D14B9">
        <w:rPr>
          <w:rFonts w:ascii="Arial" w:eastAsia="Calibri" w:hAnsi="Arial" w:cs="Arial"/>
          <w:color w:val="000000"/>
        </w:rPr>
        <w:t xml:space="preserve">сельского поселения «п. Оссора»                                          </w:t>
      </w:r>
    </w:p>
    <w:p w14:paraId="659FB731" w14:textId="65BE59DF" w:rsidR="00C13F2F" w:rsidRPr="00C13F2F" w:rsidRDefault="00646263" w:rsidP="006462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8D14B9">
        <w:rPr>
          <w:rFonts w:ascii="Arial" w:eastAsia="Times New Roman" w:hAnsi="Arial" w:cs="Arial"/>
          <w:bCs/>
          <w:color w:val="000000"/>
        </w:rPr>
        <w:t xml:space="preserve">   от </w:t>
      </w:r>
      <w:r>
        <w:rPr>
          <w:rFonts w:ascii="Arial" w:eastAsia="Times New Roman" w:hAnsi="Arial" w:cs="Arial"/>
          <w:bCs/>
          <w:color w:val="000000"/>
        </w:rPr>
        <w:t xml:space="preserve">  </w:t>
      </w:r>
      <w:r w:rsidRPr="008D14B9">
        <w:rPr>
          <w:rFonts w:ascii="Arial" w:eastAsia="Times New Roman" w:hAnsi="Arial" w:cs="Arial"/>
          <w:bCs/>
          <w:color w:val="000000"/>
        </w:rPr>
        <w:t>«</w:t>
      </w:r>
      <w:r w:rsidR="00430357">
        <w:rPr>
          <w:rFonts w:ascii="Arial" w:eastAsia="Times New Roman" w:hAnsi="Arial" w:cs="Arial"/>
          <w:bCs/>
          <w:color w:val="000000"/>
        </w:rPr>
        <w:t>15</w:t>
      </w:r>
      <w:r w:rsidRPr="008D14B9">
        <w:rPr>
          <w:rFonts w:ascii="Arial" w:eastAsia="Times New Roman" w:hAnsi="Arial" w:cs="Arial"/>
          <w:bCs/>
          <w:color w:val="000000"/>
        </w:rPr>
        <w:t xml:space="preserve">» </w:t>
      </w:r>
      <w:r>
        <w:rPr>
          <w:rFonts w:ascii="Arial" w:eastAsia="Times New Roman" w:hAnsi="Arial" w:cs="Arial"/>
          <w:bCs/>
          <w:color w:val="000000"/>
        </w:rPr>
        <w:t xml:space="preserve">  </w:t>
      </w:r>
      <w:r w:rsidRPr="008D14B9">
        <w:rPr>
          <w:rFonts w:ascii="Arial" w:eastAsia="Times New Roman" w:hAnsi="Arial" w:cs="Arial"/>
          <w:bCs/>
          <w:color w:val="000000"/>
        </w:rPr>
        <w:t>мая</w:t>
      </w:r>
      <w:r>
        <w:rPr>
          <w:rFonts w:ascii="Arial" w:eastAsia="Times New Roman" w:hAnsi="Arial" w:cs="Arial"/>
          <w:bCs/>
          <w:color w:val="000000"/>
        </w:rPr>
        <w:t xml:space="preserve">  </w:t>
      </w:r>
      <w:r w:rsidRPr="008D14B9">
        <w:rPr>
          <w:rFonts w:ascii="Arial" w:eastAsia="Times New Roman" w:hAnsi="Arial" w:cs="Arial"/>
          <w:bCs/>
          <w:color w:val="000000"/>
        </w:rPr>
        <w:t xml:space="preserve"> 2025</w:t>
      </w:r>
      <w:r>
        <w:rPr>
          <w:rFonts w:ascii="Arial" w:eastAsia="Times New Roman" w:hAnsi="Arial" w:cs="Arial"/>
          <w:bCs/>
          <w:color w:val="000000"/>
        </w:rPr>
        <w:t xml:space="preserve">  </w:t>
      </w:r>
      <w:r w:rsidRPr="008D14B9">
        <w:rPr>
          <w:rFonts w:ascii="Arial" w:eastAsia="Times New Roman" w:hAnsi="Arial" w:cs="Arial"/>
          <w:bCs/>
          <w:color w:val="000000"/>
        </w:rPr>
        <w:t xml:space="preserve"> года</w:t>
      </w:r>
      <w:r w:rsidRPr="006C2AC5">
        <w:rPr>
          <w:rFonts w:ascii="Arial" w:eastAsia="Times New Roman" w:hAnsi="Arial" w:cs="Arial"/>
          <w:bCs/>
          <w:color w:val="000000"/>
          <w:szCs w:val="26"/>
        </w:rPr>
        <w:t xml:space="preserve">  №</w:t>
      </w:r>
      <w:r w:rsidR="00430357">
        <w:rPr>
          <w:rFonts w:ascii="Arial" w:eastAsia="Times New Roman" w:hAnsi="Arial" w:cs="Arial"/>
          <w:bCs/>
          <w:color w:val="000000"/>
          <w:szCs w:val="26"/>
        </w:rPr>
        <w:t xml:space="preserve"> 17</w:t>
      </w:r>
      <w:bookmarkStart w:id="0" w:name="_GoBack"/>
      <w:bookmarkEnd w:id="0"/>
      <w:r w:rsidRPr="006C2AC5">
        <w:rPr>
          <w:rFonts w:ascii="Arial" w:eastAsia="Times New Roman" w:hAnsi="Arial" w:cs="Arial"/>
          <w:bCs/>
          <w:color w:val="000000"/>
          <w:szCs w:val="26"/>
        </w:rPr>
        <w:t xml:space="preserve">     </w:t>
      </w:r>
    </w:p>
    <w:p w14:paraId="3B43AD9D" w14:textId="77777777" w:rsidR="00C13F2F" w:rsidRDefault="00C13F2F" w:rsidP="00646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14:paraId="2E683F92" w14:textId="3D20021D" w:rsidR="00C13F2F" w:rsidRPr="00646263" w:rsidRDefault="00C13F2F" w:rsidP="0064626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46263">
        <w:rPr>
          <w:rFonts w:ascii="Arial" w:eastAsia="Calibri" w:hAnsi="Arial" w:cs="Arial"/>
          <w:b/>
          <w:bCs/>
          <w:sz w:val="24"/>
          <w:szCs w:val="24"/>
        </w:rPr>
        <w:t>П</w:t>
      </w:r>
      <w:r w:rsidR="00646263" w:rsidRPr="00646263">
        <w:rPr>
          <w:rFonts w:ascii="Arial" w:eastAsia="Calibri" w:hAnsi="Arial" w:cs="Arial"/>
          <w:b/>
          <w:bCs/>
          <w:sz w:val="24"/>
          <w:szCs w:val="24"/>
        </w:rPr>
        <w:t>ОЛОЖЕНИЕ</w:t>
      </w:r>
      <w:r w:rsidRPr="00646263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</w:p>
    <w:p w14:paraId="705B8E37" w14:textId="08EA61E5" w:rsidR="00C13F2F" w:rsidRPr="00646263" w:rsidRDefault="00646263" w:rsidP="0064626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46263">
        <w:rPr>
          <w:rFonts w:ascii="Arial" w:eastAsia="Calibri" w:hAnsi="Arial" w:cs="Arial"/>
          <w:b/>
          <w:bCs/>
          <w:sz w:val="24"/>
          <w:szCs w:val="24"/>
        </w:rPr>
        <w:t>о</w:t>
      </w:r>
      <w:r w:rsidR="00C13F2F" w:rsidRPr="00646263">
        <w:rPr>
          <w:rFonts w:ascii="Arial" w:eastAsia="Calibri" w:hAnsi="Arial" w:cs="Arial"/>
          <w:b/>
          <w:bCs/>
          <w:sz w:val="24"/>
          <w:szCs w:val="24"/>
        </w:rPr>
        <w:t xml:space="preserve"> создании условий для организации досуга и обеспечения жителей сельского поселения «поселок Оссора» услугами организаций культуры</w:t>
      </w:r>
    </w:p>
    <w:p w14:paraId="036BCD71" w14:textId="77777777" w:rsidR="00C13F2F" w:rsidRDefault="00C13F2F" w:rsidP="006462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14:paraId="59B52C76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1. Общие положения</w:t>
      </w:r>
    </w:p>
    <w:p w14:paraId="16777E7D" w14:textId="64BA5C5C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sz w:val="24"/>
          <w:szCs w:val="24"/>
          <w:lang w:eastAsia="ru-RU"/>
        </w:rPr>
        <w:t>1.1. Настоящее Положение определяет условия, создаваемые для организации досуга жителей муниципального образования</w:t>
      </w:r>
      <w:r w:rsidR="00646263" w:rsidRPr="006462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4626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«поселок Оссора» (далее – сельское поселение) и обеспечения их услугами организаций культуры.</w:t>
      </w:r>
    </w:p>
    <w:p w14:paraId="013C502A" w14:textId="30C8D609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sz w:val="24"/>
          <w:szCs w:val="24"/>
          <w:lang w:eastAsia="ru-RU"/>
        </w:rPr>
        <w:t>1.2. Деятельность на территории сельского  поселения по созданию условий для организации досуга и обеспечения жителей услугами организаций культуры регулируется </w:t>
      </w:r>
      <w:hyperlink r:id="rId6" w:anchor="/document/99/901876063/" w:history="1">
        <w:r w:rsidRPr="00646263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 от 06.10.2003 № 131-ФЗ</w:t>
        </w:r>
      </w:hyperlink>
      <w:r w:rsidRPr="00646263">
        <w:rPr>
          <w:rFonts w:ascii="Arial" w:eastAsia="Times New Roman" w:hAnsi="Arial" w:cs="Arial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</w:t>
      </w:r>
      <w:hyperlink r:id="rId7" w:anchor="/document/99/9005213/" w:history="1">
        <w:r w:rsidRPr="00646263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 от 09.10.1992 № 3612-1</w:t>
        </w:r>
      </w:hyperlink>
      <w:r w:rsidRPr="00646263">
        <w:rPr>
          <w:rFonts w:ascii="Arial" w:eastAsia="Times New Roman" w:hAnsi="Arial" w:cs="Arial"/>
          <w:sz w:val="24"/>
          <w:szCs w:val="24"/>
          <w:lang w:eastAsia="ru-RU"/>
        </w:rPr>
        <w:t> «Основы законодательства Российской Федерации о культуре», настоящим Положением, иными нормативными правовыми актами муниципального образования.</w:t>
      </w:r>
    </w:p>
    <w:p w14:paraId="01DC0B11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1.3. В настоящем Положении используются следующие основные термины и понятия:</w:t>
      </w:r>
    </w:p>
    <w:p w14:paraId="71A13A4E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  <w:t>организация культуры</w:t>
      </w: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организация, созданная учредителем для осуществления культурной деятельности некоммерческого характера, финансируемая им полностью или частично и пользующаяся имуществом учредителя на праве оперативного управления;</w:t>
      </w:r>
    </w:p>
    <w:p w14:paraId="5146B157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  <w:t>досуг</w:t>
      </w: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время, свободное от профессиональной занятости и домашних обязанностей; совокупность видов деятельности, предназначенных для удовлетворения физических, духовных и социальных потребностей людей в свободное время;</w:t>
      </w:r>
    </w:p>
    <w:p w14:paraId="200E3099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  <w:t>организация досуга</w:t>
      </w: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комплекс мероприятий по организации свободного времени населения;</w:t>
      </w:r>
    </w:p>
    <w:p w14:paraId="5B6B16D3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  <w:t>культурная деятельность</w:t>
      </w: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деятельность по сохранению, созданию, распространению и освоению культурных ценностей;</w:t>
      </w:r>
    </w:p>
    <w:p w14:paraId="3657942A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  <w:t>культурные блага</w:t>
      </w: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условия и услуги, предоставляемые организациями и физическими лицами для удовлетворения гражданами своих культурных потребностей;</w:t>
      </w:r>
    </w:p>
    <w:p w14:paraId="58DBDE3B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  <w:t>культурные ценности</w:t>
      </w: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нравственные и эстетические идеалы, нормы и образцы поведения, языки, диалекты и говоры, национальные традиции и обычаи, фольклор, художественные промыслы и ремесла, произведения культуры и искусства, результаты и методы научных исследований культурной деятельности, имеющие историко-культурную значимость здания, сооружения, предметы и технологии, уникальные в историко-культурном отношении территории и объекты;</w:t>
      </w:r>
    </w:p>
    <w:p w14:paraId="05E96883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  <w:t>досуговая деятельность</w:t>
      </w: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культурная, творческая и иная деятельность человека или учреждения, направленная на потребление или предоставление рекреационных услуг;</w:t>
      </w:r>
    </w:p>
    <w:p w14:paraId="665B0C5B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  <w:t>услуга организации культуры</w:t>
      </w: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деятельность, результаты которой не имеют материального выражения, реализуются и потребляются в процессе осуществления культурной, творческой и досуговой деятельности учреждения культуры;</w:t>
      </w:r>
    </w:p>
    <w:p w14:paraId="4DF5E3B0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  <w:t>культурно-досуговая система</w:t>
      </w: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совокупность учреждений культуры, созданных в целях организации досуга и обеспечения жителей услугами организаций культуры.</w:t>
      </w:r>
    </w:p>
    <w:p w14:paraId="663337B7" w14:textId="366CD6C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2. Цели и задачи организации досуга и обеспечения жителей сельского поселения услугами организаций культуры</w:t>
      </w:r>
    </w:p>
    <w:p w14:paraId="55ED455D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2.1. Обеспечение и защита конституционного права граждан на культурную деятельность и свободный доступ к культурным ценностям и благам.</w:t>
      </w:r>
    </w:p>
    <w:p w14:paraId="0A8AF17B" w14:textId="242BA2B4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2.2. Осуществление единой культурной политики на территории </w:t>
      </w:r>
      <w:r w:rsidRPr="00646263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>сельского поселения.</w:t>
      </w:r>
    </w:p>
    <w:p w14:paraId="0F5EB65B" w14:textId="390DA5BD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2.3. Приобщение населения сельского поселения к ценностям традиционной народной культуры, содействие в сохранении и развитии региональных и местных культурных традиций и особенностей.</w:t>
      </w:r>
    </w:p>
    <w:p w14:paraId="3F867D27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2.4. Развитие самодеятельного (любительского) художественного творчества.</w:t>
      </w:r>
    </w:p>
    <w:p w14:paraId="257C0E92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2.5. Сохранение, создание, распространение и освоение культурных ценностей, предоставление культурных благ населению в различных формах и видах.</w:t>
      </w:r>
    </w:p>
    <w:p w14:paraId="2347C2DE" w14:textId="5B9C0F09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2.6. Оказание организационной, информационно-методической помощи и иное содействие в решении вопроса местного значения по созданию условий для организации и проведения досуговых мероприятий для жителей </w:t>
      </w:r>
      <w:r w:rsidRPr="00646263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>сельского поселения</w:t>
      </w: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14:paraId="130B9199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2.7. Развитие иной деятельности, в результате которой создаются, распространяются и осваиваются культурные ценности.</w:t>
      </w:r>
    </w:p>
    <w:p w14:paraId="3DDD50FB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2.8. Достижение, целей и задач, перечисленных в разделе 2 настоящего Положения, обеспечивается выполнением мероприятий по следующим направлениям:</w:t>
      </w:r>
    </w:p>
    <w:p w14:paraId="6E788213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организация и проведение конкурсов, фестивалей, сборов, выставок;</w:t>
      </w:r>
    </w:p>
    <w:p w14:paraId="20230B64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организация посещений киноконцертных представлений, музеев, памятников, и историко-культурных территорий и объектов;</w:t>
      </w:r>
    </w:p>
    <w:p w14:paraId="7B78B1CC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организация экскурсий (при наличии возможности);</w:t>
      </w:r>
    </w:p>
    <w:p w14:paraId="6049E155" w14:textId="0CF9C223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 иные виды мероприятий, не противоречащие действующему законодательству и имеющие отношение к организации досуга жителей </w:t>
      </w:r>
      <w:r w:rsidRPr="00646263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>сельского поселения</w:t>
      </w: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14:paraId="0D566E65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47D5DD7A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 Порядок проведения досуговых мероприятий</w:t>
      </w:r>
    </w:p>
    <w:p w14:paraId="729E616A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3.1. В рамках решения вопроса местного значения в городском поселении досуговые мероприятия организуются и проводятся в соответствии с настоящим Положением.</w:t>
      </w:r>
    </w:p>
    <w:p w14:paraId="410C2661" w14:textId="529D8201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3.2. Проведение мероприятий может осуществляться как силами администрации Карагинского муниципального района (исполняющей полномочия администрации сельского поселения)</w:t>
      </w:r>
      <w:r w:rsid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так и силами сторонних организаций, посредством заключения договоров (контрактов), соглашений о взаимодействии, либо посредством выделения субсидий.</w:t>
      </w:r>
    </w:p>
    <w:p w14:paraId="0A292F48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6907A10A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4. Показатели для оценки эффективности деятельности</w:t>
      </w:r>
    </w:p>
    <w:p w14:paraId="64B9EC33" w14:textId="6B3D57F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4.1. Показателями для оценки эффективности деятельности органов местного самоуправления по организации и проведению досуговых мероприятий для жителей сельского поселения являются:</w:t>
      </w:r>
    </w:p>
    <w:p w14:paraId="4BA74C20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доля населения, участвующего в досуговых мероприятиях, организованных органами местного самоуправления муниципального образования;</w:t>
      </w:r>
    </w:p>
    <w:p w14:paraId="6C203B2B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количество жалоб от жителей на организацию досуга.</w:t>
      </w:r>
    </w:p>
    <w:p w14:paraId="2B8ACEC4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072B0FA5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5. Участие населения в решении вопроса местного значения</w:t>
      </w:r>
    </w:p>
    <w:p w14:paraId="1A03E9A3" w14:textId="2B6485FC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5.1. Жители сельского поселения участвуют в решении вопроса местного значения «организация и проведение досуговых мероприятий для жителей муниципального образования», принимая личное участие в проводимых </w:t>
      </w: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мероприятиях, а также реализуя свое право на осуществление местного самоуправления в порядке, установленном действующим законодательством.</w:t>
      </w:r>
    </w:p>
    <w:p w14:paraId="2326CAA3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2238A070" w14:textId="10948E88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6. Полномочия органов местного самоуправления сельского поселения, Карагинского муниципального района в сфере создания условий для организации досуга и обеспечения жителей сельского поселения услугами организаций культуры</w:t>
      </w:r>
    </w:p>
    <w:p w14:paraId="716FBEA1" w14:textId="7EEACBAC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6.1. Совет депутатов сельского поселения:</w:t>
      </w:r>
    </w:p>
    <w:p w14:paraId="66F10D70" w14:textId="2E2CB36D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принимает муниципальные нормативные правовые акты о создании условий для организации досуга и обеспечении жителей сельского поселения услугами организаций культуры;</w:t>
      </w:r>
    </w:p>
    <w:p w14:paraId="489D71B5" w14:textId="03EC2309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предусматривает необходимые средства в бюджете сельского поселения на реализацию полномочий по организации досуга и обеспечения жителей услугами организаций культуры;</w:t>
      </w:r>
    </w:p>
    <w:p w14:paraId="5B1FF56F" w14:textId="1508B9DC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осуществляет иные полномочия в сфере культуры на территории сельского поселения в соответствии с действующим законодательством.</w:t>
      </w:r>
    </w:p>
    <w:p w14:paraId="74178481" w14:textId="2F59EB91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6.2. Администрация Карагинского муниципального района (исполняющая полномочия администрации сельского поселения для организации досуга и обеспечения жителей сельского поселения услугами организаций культуры:</w:t>
      </w:r>
    </w:p>
    <w:p w14:paraId="45433941" w14:textId="27AEE9ED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организует массовые досуговые мероприятия на территории сельского поселения для жителей поселения;</w:t>
      </w:r>
    </w:p>
    <w:p w14:paraId="3EF85E23" w14:textId="58054C13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осуществляет финансирование проведения досуговых мероприятий для жителей сельского поселения в пределах средств, предусмотренных на указанные цели в бюджете сельского поселения;</w:t>
      </w:r>
    </w:p>
    <w:p w14:paraId="5940314A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осуществляет полномочия учредителя муниципальных учреждений культуры в порядке, установленном действующим законодательством;</w:t>
      </w:r>
    </w:p>
    <w:p w14:paraId="0EAFD627" w14:textId="5E444C91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осуществляет иные полномочия по реализации вопроса местного значения «организация и проведение досуговых мероприятий для жителей сельского поселения» в соответствии с действующим законодательством.</w:t>
      </w:r>
    </w:p>
    <w:p w14:paraId="0AB749B9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3493F07C" w14:textId="2C3A6A1B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7. Культурно-досуговая система сельского поселения </w:t>
      </w:r>
    </w:p>
    <w:p w14:paraId="2A7D9A51" w14:textId="7D3A4471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7.1. В целях организации досуга и обеспечения жителей услугами организаций культуры на территории сельского поселения «могут создаваться и действовать организации культуры различных организационно-правовых форм и форм собственности в соответствии с законодательством Российской Федерации.</w:t>
      </w:r>
    </w:p>
    <w:p w14:paraId="2F95E407" w14:textId="3F60A73A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7.2. В культурно - досуговой системе сельского поселения могут быть:</w:t>
      </w:r>
    </w:p>
    <w:p w14:paraId="2459A8C7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муниципальные библиотеки, централизованная библиотечная система;</w:t>
      </w:r>
    </w:p>
    <w:p w14:paraId="1EAC91AB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клубы различных типов (дома и дворцы культуры, центры культуры и досуга, национально-культурные центры, дома народного творчества, дома ремесел, дома фольклора, молодежные культурные центры, передвижные центры культуры и досуга);</w:t>
      </w:r>
    </w:p>
    <w:p w14:paraId="5D5D0983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музеи;</w:t>
      </w:r>
    </w:p>
    <w:p w14:paraId="5542CFDD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детские школы искусств, музыкальные, художественные и хореографические школы;</w:t>
      </w:r>
    </w:p>
    <w:p w14:paraId="7F2D32FD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парки культуры и отдыха;</w:t>
      </w:r>
    </w:p>
    <w:p w14:paraId="040A0EB9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зоологический парк;</w:t>
      </w:r>
    </w:p>
    <w:p w14:paraId="10E37799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театры, кинотеатры, концертные и киноконцертные залы;</w:t>
      </w:r>
    </w:p>
    <w:p w14:paraId="016FD864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выставочные залы и галереи;</w:t>
      </w:r>
    </w:p>
    <w:p w14:paraId="3ACD2375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профессиональные творческие коллективы;</w:t>
      </w:r>
    </w:p>
    <w:p w14:paraId="6AD62302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иные культурно-досуговые учреждения.</w:t>
      </w:r>
    </w:p>
    <w:p w14:paraId="3409F16C" w14:textId="584EA41D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7.3. Учреждения культуры, входящие в культурно-досуговую систему сельского поселения</w:t>
      </w:r>
      <w:r w:rsid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различаются по характеру выполняемых функций, организации творческого процесса, особенностям применяемого труда; строят </w:t>
      </w: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свою деятельность в соответствии с уставными документами, утвержденными в установленном законодательством порядке.</w:t>
      </w:r>
    </w:p>
    <w:p w14:paraId="7C7F9313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453A2DBF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8. Ответственность органов и должностных лиц местного самоуправления</w:t>
      </w:r>
    </w:p>
    <w:p w14:paraId="63F9DD50" w14:textId="3FDB1410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Администрация Карагинского муниципального района несет ответственность за осуществление полномочий по решению вопроса местного значения по организации и проведению досуговых мероприятий для жителей сельского поселения в соответствии с действующим законодательством.</w:t>
      </w:r>
    </w:p>
    <w:p w14:paraId="03AC399B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14:paraId="012AA63C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14:paraId="5C3804BE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C1AC8A9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A90E651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3E09310" w14:textId="77777777" w:rsidR="00C13F2F" w:rsidRDefault="00C13F2F" w:rsidP="006462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7673ED" w14:textId="77777777" w:rsidR="003D5B06" w:rsidRDefault="003D5B06" w:rsidP="00646263">
      <w:pPr>
        <w:ind w:firstLine="709"/>
      </w:pPr>
    </w:p>
    <w:p w14:paraId="304A1DE5" w14:textId="77777777" w:rsidR="00C13F2F" w:rsidRDefault="00C13F2F" w:rsidP="00646263">
      <w:pPr>
        <w:ind w:firstLine="709"/>
      </w:pPr>
    </w:p>
    <w:p w14:paraId="2669A905" w14:textId="77777777" w:rsidR="00C13F2F" w:rsidRDefault="00C13F2F" w:rsidP="00646263">
      <w:pPr>
        <w:ind w:firstLine="709"/>
      </w:pPr>
    </w:p>
    <w:p w14:paraId="3E85DB97" w14:textId="77777777" w:rsidR="00C13F2F" w:rsidRDefault="00C13F2F" w:rsidP="00646263">
      <w:pPr>
        <w:ind w:firstLine="709"/>
      </w:pPr>
    </w:p>
    <w:sectPr w:rsidR="00C13F2F" w:rsidSect="00CD6D4B">
      <w:footerReference w:type="default" r:id="rId8"/>
      <w:pgSz w:w="11906" w:h="16838"/>
      <w:pgMar w:top="851" w:right="849" w:bottom="993" w:left="1800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5D72F" w14:textId="77777777" w:rsidR="00A27A8E" w:rsidRDefault="00A27A8E">
      <w:pPr>
        <w:spacing w:after="0" w:line="240" w:lineRule="auto"/>
      </w:pPr>
      <w:r>
        <w:separator/>
      </w:r>
    </w:p>
  </w:endnote>
  <w:endnote w:type="continuationSeparator" w:id="0">
    <w:p w14:paraId="7CCE0B4F" w14:textId="77777777" w:rsidR="00A27A8E" w:rsidRDefault="00A2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94643"/>
      <w:docPartObj>
        <w:docPartGallery w:val="Page Numbers (Bottom of Page)"/>
        <w:docPartUnique/>
      </w:docPartObj>
    </w:sdtPr>
    <w:sdtEndPr/>
    <w:sdtContent>
      <w:p w14:paraId="081A0958" w14:textId="77777777" w:rsidR="00F13204" w:rsidRDefault="006F450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9E518C8" w14:textId="77777777" w:rsidR="00F13204" w:rsidRDefault="00A27A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EBAFD" w14:textId="77777777" w:rsidR="00A27A8E" w:rsidRDefault="00A27A8E">
      <w:pPr>
        <w:spacing w:after="0" w:line="240" w:lineRule="auto"/>
      </w:pPr>
      <w:r>
        <w:separator/>
      </w:r>
    </w:p>
  </w:footnote>
  <w:footnote w:type="continuationSeparator" w:id="0">
    <w:p w14:paraId="476FCC87" w14:textId="77777777" w:rsidR="00A27A8E" w:rsidRDefault="00A27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F2F"/>
    <w:rsid w:val="003D5B06"/>
    <w:rsid w:val="00430357"/>
    <w:rsid w:val="00646263"/>
    <w:rsid w:val="006F450C"/>
    <w:rsid w:val="00A27A8E"/>
    <w:rsid w:val="00C13F2F"/>
    <w:rsid w:val="00C53090"/>
    <w:rsid w:val="00CD6D4B"/>
    <w:rsid w:val="00DB239A"/>
    <w:rsid w:val="00FA301D"/>
    <w:rsid w:val="00FB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5DA6"/>
  <w15:chartTrackingRefBased/>
  <w15:docId w15:val="{DB014276-AC16-4D5C-A261-F34077E1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F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13F2F"/>
  </w:style>
  <w:style w:type="paragraph" w:styleId="a5">
    <w:name w:val="No Spacing"/>
    <w:uiPriority w:val="1"/>
    <w:qFormat/>
    <w:rsid w:val="006F4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budget.1ju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dget.1jur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Этенко Галина Борисовна</cp:lastModifiedBy>
  <cp:revision>6</cp:revision>
  <cp:lastPrinted>2025-05-06T03:17:00Z</cp:lastPrinted>
  <dcterms:created xsi:type="dcterms:W3CDTF">2025-05-06T00:02:00Z</dcterms:created>
  <dcterms:modified xsi:type="dcterms:W3CDTF">2025-05-15T00:36:00Z</dcterms:modified>
</cp:coreProperties>
</file>