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B3A4" w14:textId="136797F3" w:rsidR="00ED47C7" w:rsidRDefault="00ED47C7" w:rsidP="00ED47C7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D0C50" wp14:editId="05E450F3">
            <wp:extent cx="7876994" cy="11141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211" cy="1114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1FEA0" w14:textId="276EFF8E" w:rsidR="00EE6A75" w:rsidRDefault="0067625A" w:rsidP="00EE6A7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762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6288B47" w14:textId="0957CAA9" w:rsidR="00885B4F" w:rsidRPr="00EE6A75" w:rsidRDefault="0067625A" w:rsidP="00EE6A7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7625A">
        <w:rPr>
          <w:rFonts w:ascii="Times New Roman" w:hAnsi="Times New Roman" w:cs="Times New Roman"/>
          <w:sz w:val="28"/>
          <w:szCs w:val="28"/>
        </w:rPr>
        <w:t xml:space="preserve"> к </w:t>
      </w:r>
      <w:r w:rsidR="00EE6A75" w:rsidRPr="0067625A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EE6A75">
        <w:rPr>
          <w:rFonts w:ascii="Times New Roman" w:hAnsi="Times New Roman" w:cs="Times New Roman"/>
          <w:sz w:val="28"/>
          <w:szCs w:val="28"/>
        </w:rPr>
        <w:t>МКУ</w:t>
      </w:r>
      <w:r w:rsidR="00885B4F">
        <w:rPr>
          <w:rFonts w:ascii="Times New Roman" w:hAnsi="Times New Roman" w:cs="Times New Roman"/>
          <w:sz w:val="28"/>
          <w:szCs w:val="28"/>
        </w:rPr>
        <w:t xml:space="preserve"> Управлен</w:t>
      </w:r>
      <w:r w:rsidR="00EE6A75">
        <w:rPr>
          <w:rFonts w:ascii="Times New Roman" w:hAnsi="Times New Roman" w:cs="Times New Roman"/>
          <w:sz w:val="28"/>
          <w:szCs w:val="28"/>
        </w:rPr>
        <w:t xml:space="preserve">ие </w:t>
      </w:r>
      <w:r w:rsidR="00885B4F">
        <w:rPr>
          <w:rFonts w:ascii="Times New Roman" w:hAnsi="Times New Roman" w:cs="Times New Roman"/>
          <w:sz w:val="28"/>
          <w:szCs w:val="28"/>
        </w:rPr>
        <w:t>образования</w:t>
      </w:r>
      <w:r w:rsidR="00EE6A75">
        <w:rPr>
          <w:rFonts w:ascii="Times New Roman" w:hAnsi="Times New Roman" w:cs="Times New Roman"/>
          <w:sz w:val="28"/>
          <w:szCs w:val="28"/>
        </w:rPr>
        <w:t xml:space="preserve"> </w:t>
      </w:r>
      <w:r w:rsidR="00885B4F">
        <w:rPr>
          <w:rFonts w:ascii="Times New Roman" w:hAnsi="Times New Roman" w:cs="Times New Roman"/>
          <w:sz w:val="28"/>
          <w:szCs w:val="28"/>
        </w:rPr>
        <w:t xml:space="preserve">Карагинского муниципального </w:t>
      </w:r>
      <w:r w:rsidR="00885B4F" w:rsidRPr="00EE6A75">
        <w:rPr>
          <w:rFonts w:ascii="Times New Roman" w:hAnsi="Times New Roman" w:cs="Times New Roman"/>
          <w:sz w:val="28"/>
          <w:szCs w:val="28"/>
        </w:rPr>
        <w:t>района</w:t>
      </w:r>
    </w:p>
    <w:p w14:paraId="7DF5A15C" w14:textId="3F75F05B" w:rsidR="0067625A" w:rsidRPr="0067625A" w:rsidRDefault="0067625A" w:rsidP="00EE6A7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E6A75">
        <w:rPr>
          <w:rFonts w:ascii="Times New Roman" w:hAnsi="Times New Roman" w:cs="Times New Roman"/>
          <w:sz w:val="28"/>
          <w:szCs w:val="28"/>
        </w:rPr>
        <w:t xml:space="preserve">от </w:t>
      </w:r>
      <w:r w:rsidR="00EE6A75" w:rsidRPr="00EE6A75">
        <w:rPr>
          <w:rFonts w:ascii="Times New Roman" w:hAnsi="Times New Roman" w:cs="Times New Roman"/>
          <w:sz w:val="28"/>
          <w:szCs w:val="28"/>
        </w:rPr>
        <w:t>23</w:t>
      </w:r>
      <w:r w:rsidRPr="00EE6A75">
        <w:rPr>
          <w:rFonts w:ascii="Times New Roman" w:hAnsi="Times New Roman" w:cs="Times New Roman"/>
          <w:sz w:val="28"/>
          <w:szCs w:val="28"/>
        </w:rPr>
        <w:t>.0</w:t>
      </w:r>
      <w:r w:rsidR="00EE6A75" w:rsidRPr="00EE6A75">
        <w:rPr>
          <w:rFonts w:ascii="Times New Roman" w:hAnsi="Times New Roman" w:cs="Times New Roman"/>
          <w:sz w:val="28"/>
          <w:szCs w:val="28"/>
        </w:rPr>
        <w:t>7</w:t>
      </w:r>
      <w:r w:rsidRPr="00EE6A75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E6A75" w:rsidRPr="00EE6A75">
        <w:rPr>
          <w:rFonts w:ascii="Times New Roman" w:hAnsi="Times New Roman" w:cs="Times New Roman"/>
          <w:sz w:val="28"/>
          <w:szCs w:val="28"/>
        </w:rPr>
        <w:t>71</w:t>
      </w:r>
    </w:p>
    <w:p w14:paraId="0AADC8B7" w14:textId="77777777" w:rsidR="00885B4F" w:rsidRDefault="00885B4F" w:rsidP="00EE6A75">
      <w:pPr>
        <w:spacing w:after="0" w:line="240" w:lineRule="auto"/>
        <w:ind w:left="5529" w:firstLine="709"/>
        <w:rPr>
          <w:rFonts w:ascii="Times New Roman" w:hAnsi="Times New Roman" w:cs="Times New Roman"/>
          <w:sz w:val="28"/>
          <w:szCs w:val="28"/>
        </w:rPr>
      </w:pPr>
    </w:p>
    <w:p w14:paraId="550E4CF3" w14:textId="77777777" w:rsidR="00885B4F" w:rsidRDefault="00885B4F" w:rsidP="00EE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1CF87" w14:textId="2FDE0302" w:rsidR="009346D6" w:rsidRPr="009346D6" w:rsidRDefault="00CA435F" w:rsidP="009346D6">
      <w:pPr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77055223"/>
      <w:r w:rsidRPr="0095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Модель системы </w:t>
      </w:r>
      <w:r w:rsidR="00C87CE9" w:rsidRPr="0095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 объективности</w:t>
      </w:r>
      <w:r w:rsidR="00C87CE9" w:rsidRPr="00C8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процедур</w:t>
      </w:r>
    </w:p>
    <w:p w14:paraId="1230F0AF" w14:textId="77777777" w:rsidR="009346D6" w:rsidRPr="009346D6" w:rsidRDefault="00C87CE9" w:rsidP="009346D6">
      <w:pPr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качества образования и олимпиад школьников</w:t>
      </w:r>
    </w:p>
    <w:p w14:paraId="7E623EC1" w14:textId="7ECD8E24" w:rsidR="00C87CE9" w:rsidRPr="009346D6" w:rsidRDefault="00C87CE9" w:rsidP="009346D6">
      <w:pPr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9346D6" w:rsidRPr="0093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Карагинском муниципальном районе</w:t>
      </w:r>
    </w:p>
    <w:p w14:paraId="2ED2E46E" w14:textId="77777777" w:rsidR="009346D6" w:rsidRPr="00C87CE9" w:rsidRDefault="009346D6" w:rsidP="009346D6">
      <w:pPr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1A0E632F" w14:textId="6B14FF97" w:rsidR="00C87CE9" w:rsidRPr="009346D6" w:rsidRDefault="00C87CE9" w:rsidP="009346D6">
      <w:pPr>
        <w:pStyle w:val="a4"/>
        <w:numPr>
          <w:ilvl w:val="0"/>
          <w:numId w:val="15"/>
        </w:numPr>
        <w:spacing w:after="0" w:line="276" w:lineRule="auto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0AB20921" w14:textId="77777777" w:rsidR="009346D6" w:rsidRPr="009346D6" w:rsidRDefault="009346D6" w:rsidP="009346D6">
      <w:pPr>
        <w:pStyle w:val="a4"/>
        <w:spacing w:after="0" w:line="276" w:lineRule="auto"/>
        <w:ind w:left="504" w:right="1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FFB94C" w14:textId="4E995B32" w:rsidR="00C87CE9" w:rsidRPr="00C87CE9" w:rsidRDefault="00C87CE9" w:rsidP="009346D6">
      <w:pPr>
        <w:spacing w:after="0" w:line="276" w:lineRule="auto"/>
        <w:ind w:left="148" w:right="14" w:firstLine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</w:t>
      </w:r>
      <w:r w:rsidR="00EE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Модель системы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объективности процедур оценки качества образования и олимпиад школьников в </w:t>
      </w:r>
      <w:r w:rsidR="009346D6" w:rsidRPr="009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Карагинском муниципальном районе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</w:t>
      </w:r>
      <w:r w:rsidR="00EE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EE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объективности) определяет направления работы по обеспечению объективности при проведении процедур оценки качества образования (всероссийские проверочные работы, национальные исследования качества образования, государственн</w:t>
      </w:r>
      <w:r w:rsidR="009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</w:t>
      </w:r>
      <w:r w:rsidR="009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</w:t>
      </w:r>
      <w:r w:rsidR="009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региональные мониторинговые исследования качества знаний) и олимпиад школьников на территории </w:t>
      </w:r>
      <w:r w:rsidR="009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Карагинского муниципального района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746D6D" w14:textId="6807253A" w:rsidR="00C87CE9" w:rsidRPr="00C87CE9" w:rsidRDefault="00C87CE9" w:rsidP="009346D6">
      <w:pPr>
        <w:spacing w:after="0" w:line="276" w:lineRule="auto"/>
        <w:ind w:left="80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EE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с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</w:t>
      </w:r>
      <w:r w:rsidR="00EE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объективности предназначена для:</w:t>
      </w:r>
    </w:p>
    <w:p w14:paraId="7A96E01C" w14:textId="77777777" w:rsidR="00C87CE9" w:rsidRPr="00C87CE9" w:rsidRDefault="00C87CE9" w:rsidP="009346D6">
      <w:pPr>
        <w:numPr>
          <w:ilvl w:val="0"/>
          <w:numId w:val="3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необъективности при проведении процедур оценки качества образования и результатов всероссийской олимпиады школьников;</w:t>
      </w:r>
    </w:p>
    <w:p w14:paraId="0920997F" w14:textId="1DF5DE9E" w:rsidR="00C87CE9" w:rsidRDefault="00C87CE9" w:rsidP="009346D6">
      <w:pPr>
        <w:numPr>
          <w:ilvl w:val="0"/>
          <w:numId w:val="3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 участников образовательных отношений позитивного отношения к объективности оценивания образовательных достижений обучающихся.</w:t>
      </w:r>
    </w:p>
    <w:p w14:paraId="7C6A1D20" w14:textId="77777777" w:rsidR="00E61AAA" w:rsidRPr="00C87CE9" w:rsidRDefault="00E61AAA" w:rsidP="00E61AAA">
      <w:pPr>
        <w:spacing w:after="0" w:line="276" w:lineRule="auto"/>
        <w:ind w:left="148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D5269" w14:textId="6E8928A5" w:rsidR="00C87CE9" w:rsidRPr="00E61AAA" w:rsidRDefault="00C87CE9" w:rsidP="00E61AAA">
      <w:pPr>
        <w:pStyle w:val="a4"/>
        <w:numPr>
          <w:ilvl w:val="0"/>
          <w:numId w:val="15"/>
        </w:numPr>
        <w:spacing w:after="0" w:line="276" w:lineRule="auto"/>
        <w:ind w:right="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1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EE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Модели </w:t>
      </w:r>
      <w:r w:rsidRPr="00E61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обеспечения объективности</w:t>
      </w:r>
    </w:p>
    <w:p w14:paraId="3CF82C5A" w14:textId="77777777" w:rsidR="00E61AAA" w:rsidRPr="00E61AAA" w:rsidRDefault="00E61AAA" w:rsidP="00E61AAA">
      <w:pPr>
        <w:pStyle w:val="a4"/>
        <w:spacing w:after="0" w:line="276" w:lineRule="auto"/>
        <w:ind w:left="504" w:right="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3F659B" w14:textId="36176725" w:rsidR="00C87CE9" w:rsidRPr="00C87CE9" w:rsidRDefault="00C87CE9" w:rsidP="00E61AAA">
      <w:p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Целями </w:t>
      </w:r>
      <w:r w:rsidR="00EE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Модели 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обеспечения объективности являются:</w:t>
      </w:r>
    </w:p>
    <w:p w14:paraId="3129AE85" w14:textId="77777777" w:rsidR="00C87CE9" w:rsidRPr="00C87CE9" w:rsidRDefault="00C87CE9" w:rsidP="00E61AAA">
      <w:pPr>
        <w:numPr>
          <w:ilvl w:val="0"/>
          <w:numId w:val="16"/>
        </w:numPr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образовательными организациями мер информационной безопасности при проведении процедур оценки качества образования и олимпиад школьников;</w:t>
      </w:r>
    </w:p>
    <w:p w14:paraId="5A8ADC09" w14:textId="77777777" w:rsidR="00E61AAA" w:rsidRDefault="00C87CE9" w:rsidP="00E61AAA">
      <w:pPr>
        <w:numPr>
          <w:ilvl w:val="0"/>
          <w:numId w:val="16"/>
        </w:numPr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недопущению конфликта интересов в отношении специалистов, привлекаемых к проведению оценочных процедур и олимпиад школьников, общественных наблюдателей;</w:t>
      </w:r>
    </w:p>
    <w:p w14:paraId="04767ABC" w14:textId="3CFD3FF1" w:rsidR="00C87CE9" w:rsidRPr="00E61AAA" w:rsidRDefault="00C87CE9" w:rsidP="00E61AAA">
      <w:pPr>
        <w:numPr>
          <w:ilvl w:val="0"/>
          <w:numId w:val="16"/>
        </w:numPr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контроля на региональном и муниципальном уровнях за соблюдением процедур оценки качества образования и олимпиад школьников;</w:t>
      </w:r>
    </w:p>
    <w:p w14:paraId="504F281B" w14:textId="77777777" w:rsidR="00C87CE9" w:rsidRPr="00C87CE9" w:rsidRDefault="00C87CE9" w:rsidP="00E61AAA">
      <w:pPr>
        <w:numPr>
          <w:ilvl w:val="0"/>
          <w:numId w:val="16"/>
        </w:numPr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общественного/независимого наблюдения при проведении процедур оценки качества образования и олимпиад школьников;</w:t>
      </w:r>
    </w:p>
    <w:p w14:paraId="07C27B4A" w14:textId="77777777" w:rsidR="00C87CE9" w:rsidRPr="00C87CE9" w:rsidRDefault="00C87CE9" w:rsidP="00E61AAA">
      <w:pPr>
        <w:numPr>
          <w:ilvl w:val="0"/>
          <w:numId w:val="16"/>
        </w:numPr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порядков (регламентов) проведения процедур оценки качества образования и олимпиад школьников;</w:t>
      </w:r>
    </w:p>
    <w:p w14:paraId="4B007370" w14:textId="222131A2" w:rsidR="00C87CE9" w:rsidRPr="00C550CC" w:rsidRDefault="00C87CE9" w:rsidP="00E61AAA">
      <w:pPr>
        <w:numPr>
          <w:ilvl w:val="0"/>
          <w:numId w:val="16"/>
        </w:numPr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образовательными организациями, вошедшими в «зону</w:t>
      </w:r>
      <w:r w:rsidR="00E61AAA" w:rsidRPr="00C5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риска»</w:t>
      </w:r>
      <w:r w:rsidRPr="00C5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процедур оценки качества образования и государственн</w:t>
      </w:r>
      <w:r w:rsidR="00E61AAA" w:rsidRPr="00C5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5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</w:t>
      </w:r>
      <w:r w:rsidR="00E61AAA" w:rsidRPr="00C5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5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</w:t>
      </w:r>
      <w:r w:rsidR="00E61AAA" w:rsidRPr="00C5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5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79D004" w14:textId="532A475F" w:rsidR="00E61AAA" w:rsidRDefault="00E61AAA" w:rsidP="00E61AAA">
      <w:pPr>
        <w:numPr>
          <w:ilvl w:val="0"/>
          <w:numId w:val="16"/>
        </w:numPr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B614BE" w14:textId="6FB2F7B0" w:rsidR="00C87CE9" w:rsidRPr="00C87CE9" w:rsidRDefault="00C87CE9" w:rsidP="00E61AAA">
      <w:p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E6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обеспечения объективности являются:</w:t>
      </w:r>
    </w:p>
    <w:p w14:paraId="7E46BA86" w14:textId="77777777" w:rsidR="00C87CE9" w:rsidRPr="00C87CE9" w:rsidRDefault="00C87CE9" w:rsidP="00A5775A">
      <w:pPr>
        <w:numPr>
          <w:ilvl w:val="0"/>
          <w:numId w:val="17"/>
        </w:numPr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единой базы данных для анализа результатов процедур оценки качества образования и олимпиад школьников;</w:t>
      </w:r>
    </w:p>
    <w:p w14:paraId="2D7A457D" w14:textId="77777777" w:rsidR="00E61AAA" w:rsidRPr="00E61AAA" w:rsidRDefault="00C87CE9" w:rsidP="00A5775A">
      <w:pPr>
        <w:numPr>
          <w:ilvl w:val="0"/>
          <w:numId w:val="17"/>
        </w:numPr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единой базы данных о результатах процедур оценки качества и олимпиад школьников;</w:t>
      </w:r>
    </w:p>
    <w:p w14:paraId="03720D81" w14:textId="5AB6AF91" w:rsidR="00C87CE9" w:rsidRPr="00E61AAA" w:rsidRDefault="00C87CE9" w:rsidP="00A5775A">
      <w:pPr>
        <w:numPr>
          <w:ilvl w:val="0"/>
          <w:numId w:val="17"/>
        </w:numPr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комплексного анализа единой базы данных о результатах процедур оценки качества и олимпиад школьников;</w:t>
      </w:r>
    </w:p>
    <w:p w14:paraId="497CB640" w14:textId="2C84A78C" w:rsidR="00C87CE9" w:rsidRDefault="00C87CE9" w:rsidP="00A5775A">
      <w:pPr>
        <w:pStyle w:val="a4"/>
        <w:numPr>
          <w:ilvl w:val="0"/>
          <w:numId w:val="17"/>
        </w:numPr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результатов комплексного анализа.</w:t>
      </w:r>
    </w:p>
    <w:p w14:paraId="781C5E6D" w14:textId="77777777" w:rsidR="00A5775A" w:rsidRPr="00E61AAA" w:rsidRDefault="00A5775A" w:rsidP="00A5775A">
      <w:pPr>
        <w:pStyle w:val="a4"/>
        <w:spacing w:after="0" w:line="276" w:lineRule="auto"/>
        <w:ind w:left="56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88B6B" w14:textId="027DBAA1" w:rsidR="00C87CE9" w:rsidRDefault="00C87CE9" w:rsidP="00E61AAA">
      <w:pPr>
        <w:pStyle w:val="a4"/>
        <w:numPr>
          <w:ilvl w:val="0"/>
          <w:numId w:val="15"/>
        </w:numPr>
        <w:spacing w:after="0" w:line="276" w:lineRule="auto"/>
        <w:ind w:right="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</w:t>
      </w:r>
      <w:r w:rsidR="00656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Модели </w:t>
      </w:r>
      <w:r w:rsidRPr="00C8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обеспечения объективности</w:t>
      </w:r>
    </w:p>
    <w:p w14:paraId="31E9501D" w14:textId="77777777" w:rsidR="00A5775A" w:rsidRPr="00C87CE9" w:rsidRDefault="00A5775A" w:rsidP="00A5775A">
      <w:pPr>
        <w:pStyle w:val="a4"/>
        <w:spacing w:after="0" w:line="276" w:lineRule="auto"/>
        <w:ind w:left="504" w:right="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B95D5D" w14:textId="4D8F0A82" w:rsidR="00C87CE9" w:rsidRPr="00A5775A" w:rsidRDefault="00C87CE9" w:rsidP="00E61AAA">
      <w:pPr>
        <w:pStyle w:val="a4"/>
        <w:numPr>
          <w:ilvl w:val="1"/>
          <w:numId w:val="15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Функционирование </w:t>
      </w:r>
      <w:r w:rsid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Pr="00A5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обеспечения объективности обеспечивают следующие участники:</w:t>
      </w:r>
    </w:p>
    <w:p w14:paraId="0AED43DC" w14:textId="4AA3A012" w:rsidR="00E61AAA" w:rsidRPr="00A5775A" w:rsidRDefault="00E61AAA" w:rsidP="00E61AAA">
      <w:pPr>
        <w:pStyle w:val="a4"/>
        <w:numPr>
          <w:ilvl w:val="0"/>
          <w:numId w:val="18"/>
        </w:numPr>
        <w:spacing w:after="0" w:line="276" w:lineRule="auto"/>
        <w:ind w:left="709" w:right="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Управление образования Карагинского муниципального района (далее – МКУ Управление образования);</w:t>
      </w:r>
    </w:p>
    <w:p w14:paraId="544C8308" w14:textId="21E97491" w:rsidR="00C87CE9" w:rsidRPr="00A5775A" w:rsidRDefault="00C87CE9" w:rsidP="00E61AAA">
      <w:pPr>
        <w:pStyle w:val="a4"/>
        <w:numPr>
          <w:ilvl w:val="0"/>
          <w:numId w:val="18"/>
        </w:numPr>
        <w:spacing w:after="0" w:line="276" w:lineRule="auto"/>
        <w:ind w:left="709" w:right="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61AAA" w:rsidRPr="00A5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</w:t>
      </w:r>
      <w:r w:rsidRPr="00A5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разовательные организации </w:t>
      </w:r>
      <w:r w:rsidR="00E61AAA" w:rsidRPr="00A5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Карагинского муниципального района</w:t>
      </w:r>
      <w:r w:rsidRPr="00A5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4BA9AB" w14:textId="4453F1D6" w:rsidR="00C87CE9" w:rsidRPr="00C87CE9" w:rsidRDefault="00A5775A" w:rsidP="00E018DB">
      <w:pPr>
        <w:pStyle w:val="a4"/>
        <w:numPr>
          <w:ilvl w:val="1"/>
          <w:numId w:val="15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Управление образования</w:t>
      </w:r>
      <w:r w:rsidR="00C87CE9"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B8BDD7" w14:textId="735EFBFE" w:rsidR="00C87CE9" w:rsidRPr="00C87CE9" w:rsidRDefault="00C87CE9" w:rsidP="00A5775A">
      <w:pPr>
        <w:numPr>
          <w:ilvl w:val="0"/>
          <w:numId w:val="8"/>
        </w:numPr>
        <w:spacing w:after="0" w:line="276" w:lineRule="auto"/>
        <w:ind w:left="709" w:right="1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координацию работ по функционированию </w:t>
      </w:r>
      <w:r w:rsid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обеспечения объективности;</w:t>
      </w:r>
    </w:p>
    <w:p w14:paraId="1D57CE34" w14:textId="4D503005" w:rsidR="00C87CE9" w:rsidRPr="00C87CE9" w:rsidRDefault="00C87CE9" w:rsidP="00A5775A">
      <w:pPr>
        <w:numPr>
          <w:ilvl w:val="0"/>
          <w:numId w:val="8"/>
        </w:numPr>
        <w:spacing w:after="0" w:line="276" w:lineRule="auto"/>
        <w:ind w:left="709" w:right="1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нормативное правовое обеспечение </w:t>
      </w:r>
      <w:bookmarkStart w:id="1" w:name="_Hlk77933229"/>
      <w:r w:rsid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bookmarkEnd w:id="1"/>
      <w:r w:rsid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обеспечения объективности;</w:t>
      </w:r>
    </w:p>
    <w:p w14:paraId="4C8E6659" w14:textId="76B42904" w:rsidR="00C87CE9" w:rsidRPr="00C87CE9" w:rsidRDefault="00C87CE9" w:rsidP="00A5775A">
      <w:pPr>
        <w:numPr>
          <w:ilvl w:val="0"/>
          <w:numId w:val="8"/>
        </w:numPr>
        <w:spacing w:after="0" w:line="276" w:lineRule="auto"/>
        <w:ind w:left="709" w:right="1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проведение мониторинговых исследований </w:t>
      </w:r>
      <w:r w:rsidR="00656AD2" w:rsidRP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обеспечения объективности;</w:t>
      </w:r>
    </w:p>
    <w:p w14:paraId="1FB160ED" w14:textId="69AC2B78" w:rsidR="00A5775A" w:rsidRPr="00E018DB" w:rsidRDefault="00C87CE9" w:rsidP="00A5775A">
      <w:pPr>
        <w:numPr>
          <w:ilvl w:val="0"/>
          <w:numId w:val="8"/>
        </w:numPr>
        <w:spacing w:after="0" w:line="276" w:lineRule="auto"/>
        <w:ind w:left="709" w:right="1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ринимает управленческие решения и разрабатывает адресные рекомендации на основании результатов мониторинговых исследований, направленные на повышение объективности процедур оценки качества образования и олимпиад школьников</w:t>
      </w:r>
      <w:r w:rsidR="00616B5A" w:rsidRPr="00E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полномочий в отношении подведомственных образовательных организаций;</w:t>
      </w:r>
    </w:p>
    <w:p w14:paraId="185B629E" w14:textId="642347E6" w:rsidR="00A5775A" w:rsidRPr="00E018DB" w:rsidRDefault="00C87CE9" w:rsidP="00A5775A">
      <w:pPr>
        <w:numPr>
          <w:ilvl w:val="0"/>
          <w:numId w:val="8"/>
        </w:numPr>
        <w:spacing w:after="0" w:line="276" w:lineRule="auto"/>
        <w:ind w:left="709" w:right="1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сбор, обработку и анализ показателей при проведении мониторинговых исследований</w:t>
      </w:r>
      <w:r w:rsid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</w:t>
      </w:r>
      <w:r w:rsidRPr="00E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обеспечения объективности в части процедур оценки качества образования</w:t>
      </w:r>
      <w:r w:rsidR="00E018DB" w:rsidRPr="00E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части олимпиад школьников</w:t>
      </w:r>
      <w:r w:rsidRPr="00E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CD3DD7" w14:textId="0ECCA822" w:rsidR="00A5775A" w:rsidRPr="00E018DB" w:rsidRDefault="00C87CE9" w:rsidP="00A5775A">
      <w:pPr>
        <w:numPr>
          <w:ilvl w:val="0"/>
          <w:numId w:val="8"/>
        </w:numPr>
        <w:spacing w:after="0" w:line="276" w:lineRule="auto"/>
        <w:ind w:left="709" w:right="1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формирует информационно-аналитические материалы по результатам процедур оценки качества образования</w:t>
      </w:r>
      <w:r w:rsidR="00E018DB" w:rsidRPr="00E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результатам проведения олимпиад школьников</w:t>
      </w:r>
      <w:r w:rsidR="00A5775A" w:rsidRPr="00E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DF69AE" w14:textId="523A0CAB" w:rsidR="00616B5A" w:rsidRPr="00E018DB" w:rsidRDefault="00616B5A" w:rsidP="00A5775A">
      <w:pPr>
        <w:numPr>
          <w:ilvl w:val="0"/>
          <w:numId w:val="8"/>
        </w:numPr>
        <w:spacing w:after="0" w:line="276" w:lineRule="auto"/>
        <w:ind w:left="709" w:right="1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взаимодействие с Министерством, КГАУ КЦИОКО, КГОАУ «Центр образования «Эврика» при реализации </w:t>
      </w:r>
      <w:r w:rsidR="00656AD2" w:rsidRP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Pr="00E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обеспечения объективности и в процессе мониторинговых исследований;</w:t>
      </w:r>
    </w:p>
    <w:p w14:paraId="710CA8EB" w14:textId="63917491" w:rsidR="00C87CE9" w:rsidRPr="00C87CE9" w:rsidRDefault="00C87CE9" w:rsidP="00E018DB">
      <w:pPr>
        <w:pStyle w:val="a4"/>
        <w:numPr>
          <w:ilvl w:val="1"/>
          <w:numId w:val="15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бразовательные организации </w:t>
      </w:r>
      <w:r w:rsidR="0061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Карагинского муниципального района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DB92DBE" w14:textId="1C112456" w:rsidR="00C87CE9" w:rsidRPr="00C87CE9" w:rsidRDefault="00C87CE9" w:rsidP="009346D6">
      <w:pPr>
        <w:numPr>
          <w:ilvl w:val="0"/>
          <w:numId w:val="13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информацию в рамках мониторинговых исследований </w:t>
      </w:r>
      <w:r w:rsidR="00656AD2" w:rsidRP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обеспечения объективности;</w:t>
      </w:r>
    </w:p>
    <w:p w14:paraId="0F05B43D" w14:textId="77777777" w:rsidR="00616B5A" w:rsidRDefault="00C87CE9" w:rsidP="00616B5A">
      <w:pPr>
        <w:numPr>
          <w:ilvl w:val="0"/>
          <w:numId w:val="13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 за достоверность представляемой информации;</w:t>
      </w:r>
    </w:p>
    <w:p w14:paraId="28706C30" w14:textId="2179F087" w:rsidR="00C87CE9" w:rsidRDefault="00C87CE9" w:rsidP="00616B5A">
      <w:pPr>
        <w:numPr>
          <w:ilvl w:val="0"/>
          <w:numId w:val="13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адресные рекомендации по результатам мониторинговых исследований </w:t>
      </w:r>
      <w:r w:rsidR="00656AD2" w:rsidRP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обеспечения объективности.</w:t>
      </w:r>
    </w:p>
    <w:p w14:paraId="7BE621DB" w14:textId="77777777" w:rsidR="00616B5A" w:rsidRPr="00C87CE9" w:rsidRDefault="00616B5A" w:rsidP="00616B5A">
      <w:pPr>
        <w:spacing w:after="0" w:line="276" w:lineRule="auto"/>
        <w:ind w:left="487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F32B1A" w14:textId="77777777" w:rsidR="00C87CE9" w:rsidRPr="00C87CE9" w:rsidRDefault="00C87CE9" w:rsidP="009346D6">
      <w:pPr>
        <w:spacing w:after="0" w:line="276" w:lineRule="auto"/>
        <w:ind w:left="15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и методы сбора информации</w:t>
      </w:r>
    </w:p>
    <w:p w14:paraId="3AC97118" w14:textId="77777777" w:rsidR="00C87CE9" w:rsidRPr="00C87CE9" w:rsidRDefault="00C87CE9" w:rsidP="009346D6">
      <w:pPr>
        <w:numPr>
          <w:ilvl w:val="1"/>
          <w:numId w:val="14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получения информации об объективности процедур оценки качества образования и олимпиад школьников являются мониторинговые исследования и их результаты.</w:t>
      </w:r>
    </w:p>
    <w:p w14:paraId="5D0467E1" w14:textId="620EC786" w:rsidR="00C87CE9" w:rsidRPr="00C87CE9" w:rsidRDefault="00C87CE9" w:rsidP="009346D6">
      <w:pPr>
        <w:numPr>
          <w:ilvl w:val="1"/>
          <w:numId w:val="14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Мониторинговые исследования проводятся по решению и в сроки, установленные </w:t>
      </w:r>
      <w:r w:rsidR="0061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Управление образования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120B7E" w14:textId="77777777" w:rsidR="00C87CE9" w:rsidRPr="00C87CE9" w:rsidRDefault="00C87CE9" w:rsidP="009346D6">
      <w:pPr>
        <w:numPr>
          <w:ilvl w:val="1"/>
          <w:numId w:val="14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рамках мониторинговых исследований собирается по двум направлениям:</w:t>
      </w:r>
    </w:p>
    <w:p w14:paraId="6D4BD621" w14:textId="5288B006" w:rsidR="00616B5A" w:rsidRPr="00616B5A" w:rsidRDefault="00C87CE9" w:rsidP="00616B5A">
      <w:pPr>
        <w:numPr>
          <w:ilvl w:val="0"/>
          <w:numId w:val="19"/>
        </w:numPr>
        <w:spacing w:after="0" w:line="276" w:lineRule="auto"/>
        <w:ind w:right="14" w:firstLine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проведения процедур оценки качества образования;</w:t>
      </w:r>
    </w:p>
    <w:p w14:paraId="084F91B5" w14:textId="1EC7D530" w:rsidR="00C87CE9" w:rsidRPr="00C87CE9" w:rsidRDefault="00C87CE9" w:rsidP="00616B5A">
      <w:pPr>
        <w:numPr>
          <w:ilvl w:val="0"/>
          <w:numId w:val="19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проведения олимпиад школьников.</w:t>
      </w:r>
    </w:p>
    <w:p w14:paraId="6F957151" w14:textId="1FDA3A9C" w:rsidR="00C87CE9" w:rsidRPr="00C87CE9" w:rsidRDefault="00C87CE9" w:rsidP="00616B5A">
      <w:pPr>
        <w:numPr>
          <w:ilvl w:val="1"/>
          <w:numId w:val="14"/>
        </w:num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мониторинговых исследований </w:t>
      </w:r>
      <w:r w:rsidR="00656AD2" w:rsidRP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bookmarkStart w:id="2" w:name="_Hlk77933293"/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обеспечения объективности </w:t>
      </w:r>
      <w:bookmarkEnd w:id="2"/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методы сбора информации представлены в приложении к настояще</w:t>
      </w:r>
      <w:r w:rsid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Модели</w:t>
      </w:r>
      <w:r w:rsidR="00656AD2" w:rsidRPr="00656AD2">
        <w:t xml:space="preserve"> </w:t>
      </w:r>
      <w:r w:rsidR="00656AD2" w:rsidRPr="0065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обеспечения объективности</w:t>
      </w:r>
      <w:r w:rsidRPr="00C8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F9DF41" w14:textId="3CB2B2FB" w:rsidR="009346D6" w:rsidRDefault="009346D6" w:rsidP="009346D6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534489" w14:textId="77777777" w:rsidR="0099760F" w:rsidRDefault="0099760F" w:rsidP="009346D6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  <w:sectPr w:rsidR="0099760F" w:rsidSect="00ED47C7">
          <w:pgSz w:w="11906" w:h="16838"/>
          <w:pgMar w:top="0" w:right="1133" w:bottom="567" w:left="1701" w:header="708" w:footer="708" w:gutter="0"/>
          <w:cols w:space="708"/>
          <w:docGrid w:linePitch="360"/>
        </w:sectPr>
      </w:pPr>
    </w:p>
    <w:p w14:paraId="63EBF5DF" w14:textId="5D7130ED" w:rsidR="0067625A" w:rsidRPr="002431D8" w:rsidRDefault="0067625A" w:rsidP="002431D8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2431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656AD2">
        <w:rPr>
          <w:rFonts w:ascii="Times New Roman" w:hAnsi="Times New Roman" w:cs="Times New Roman"/>
          <w:sz w:val="28"/>
          <w:szCs w:val="28"/>
        </w:rPr>
        <w:t xml:space="preserve">Модели </w:t>
      </w:r>
      <w:proofErr w:type="gramStart"/>
      <w:r w:rsidR="00656AD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D664A" w:rsidRPr="002431D8">
        <w:rPr>
          <w:rFonts w:ascii="Times New Roman" w:hAnsi="Times New Roman" w:cs="Times New Roman"/>
          <w:sz w:val="28"/>
          <w:szCs w:val="28"/>
        </w:rPr>
        <w:t xml:space="preserve"> обеспечения</w:t>
      </w:r>
      <w:proofErr w:type="gramEnd"/>
      <w:r w:rsidR="003D664A" w:rsidRPr="002431D8">
        <w:rPr>
          <w:rFonts w:ascii="Times New Roman" w:hAnsi="Times New Roman" w:cs="Times New Roman"/>
          <w:sz w:val="28"/>
          <w:szCs w:val="28"/>
        </w:rPr>
        <w:t xml:space="preserve"> объективности процедур оценки качества образования и олимпиад школьников в Карагинском муниципальном районе</w:t>
      </w:r>
    </w:p>
    <w:p w14:paraId="2E5DC88D" w14:textId="77777777" w:rsidR="003D664A" w:rsidRPr="00E54A77" w:rsidRDefault="003D664A" w:rsidP="00811F90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2122"/>
        <w:gridCol w:w="4677"/>
        <w:gridCol w:w="3969"/>
        <w:gridCol w:w="4478"/>
      </w:tblGrid>
      <w:tr w:rsidR="002431D8" w:rsidRPr="00D457DC" w14:paraId="109FB4A7" w14:textId="77777777" w:rsidTr="002431D8">
        <w:trPr>
          <w:tblHeader/>
        </w:trPr>
        <w:tc>
          <w:tcPr>
            <w:tcW w:w="2122" w:type="dxa"/>
          </w:tcPr>
          <w:bookmarkEnd w:id="0"/>
          <w:p w14:paraId="397F3E80" w14:textId="6A846055" w:rsidR="00D457DC" w:rsidRPr="00D457DC" w:rsidRDefault="00D457DC" w:rsidP="00D457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D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677" w:type="dxa"/>
          </w:tcPr>
          <w:p w14:paraId="618D796F" w14:textId="5F8AAE5E" w:rsidR="00D457DC" w:rsidRPr="00D457DC" w:rsidRDefault="00D457DC" w:rsidP="00D457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</w:tcPr>
          <w:p w14:paraId="0B78755D" w14:textId="6F80D2AE" w:rsidR="00D457DC" w:rsidRPr="00D457DC" w:rsidRDefault="00D457DC" w:rsidP="00D457DC">
            <w:pPr>
              <w:spacing w:line="276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DC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7D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мониторинговых исследований</w:t>
            </w:r>
          </w:p>
        </w:tc>
        <w:tc>
          <w:tcPr>
            <w:tcW w:w="4478" w:type="dxa"/>
          </w:tcPr>
          <w:p w14:paraId="273B22B0" w14:textId="5BCD225B" w:rsidR="00D457DC" w:rsidRPr="00D457DC" w:rsidRDefault="00D457DC" w:rsidP="00D457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</w:t>
            </w:r>
          </w:p>
        </w:tc>
      </w:tr>
      <w:tr w:rsidR="00EA31EB" w:rsidRPr="00D457DC" w14:paraId="4CE27630" w14:textId="77777777" w:rsidTr="002431D8">
        <w:tc>
          <w:tcPr>
            <w:tcW w:w="2122" w:type="dxa"/>
            <w:vMerge w:val="restart"/>
          </w:tcPr>
          <w:p w14:paraId="59E233A6" w14:textId="52DC6E0C" w:rsidR="00EA31EB" w:rsidRPr="00EA31EB" w:rsidRDefault="00EA31EB" w:rsidP="00EA31E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EA31EB">
              <w:rPr>
                <w:rFonts w:ascii="Times New Roman" w:hAnsi="Times New Roman" w:cs="Times New Roman"/>
                <w:sz w:val="24"/>
                <w:szCs w:val="24"/>
              </w:rPr>
              <w:t>бъективность проведения процедур оценки качества образования</w:t>
            </w:r>
          </w:p>
        </w:tc>
        <w:tc>
          <w:tcPr>
            <w:tcW w:w="4677" w:type="dxa"/>
          </w:tcPr>
          <w:p w14:paraId="55E43DFF" w14:textId="336B9AD1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 Карагинского муниципального района, вошедший в федеральный перечень школ с признаками необъективности по результатам проведения Всероссийских проверочных работ</w:t>
            </w:r>
          </w:p>
        </w:tc>
        <w:tc>
          <w:tcPr>
            <w:tcW w:w="3969" w:type="dxa"/>
          </w:tcPr>
          <w:p w14:paraId="302B3F8C" w14:textId="1DBF160A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Федеральной службы по надзору в сфере образования и науки (Рособрнадзор), ФГБУ «Федеральный институт оценки качества образования» (ФГБУ ФИОКО), Министерства образования Камчатского края</w:t>
            </w:r>
          </w:p>
        </w:tc>
        <w:tc>
          <w:tcPr>
            <w:tcW w:w="4478" w:type="dxa"/>
          </w:tcPr>
          <w:p w14:paraId="0631A485" w14:textId="2FAAEEC3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материалов Роспотребнадзора, ФГБУ ФИ</w:t>
            </w:r>
            <w:r w:rsidR="00E01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КО, Министерства образования Камчатского края</w:t>
            </w:r>
          </w:p>
        </w:tc>
      </w:tr>
      <w:tr w:rsidR="00EA31EB" w:rsidRPr="00D457DC" w14:paraId="6C558AD4" w14:textId="77777777" w:rsidTr="002431D8">
        <w:tc>
          <w:tcPr>
            <w:tcW w:w="2122" w:type="dxa"/>
            <w:vMerge/>
          </w:tcPr>
          <w:p w14:paraId="26DCEE60" w14:textId="77777777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B191AD" w14:textId="5235A747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 Карагинского муниципального района, в которых осуществлялось независимое наблюдение при проведении Всероссийских проверочных работ</w:t>
            </w:r>
          </w:p>
        </w:tc>
        <w:tc>
          <w:tcPr>
            <w:tcW w:w="3969" w:type="dxa"/>
          </w:tcPr>
          <w:p w14:paraId="2B2E4130" w14:textId="02F1924E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Письмо, приказ Министерства образования Камчатского края, письмо, приказ МКУ Управление образования </w:t>
            </w:r>
          </w:p>
        </w:tc>
        <w:tc>
          <w:tcPr>
            <w:tcW w:w="4478" w:type="dxa"/>
          </w:tcPr>
          <w:p w14:paraId="28878FC7" w14:textId="416D718F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в общеобразовательные организации Карагинского муниципального района</w:t>
            </w:r>
          </w:p>
        </w:tc>
      </w:tr>
      <w:tr w:rsidR="00EA31EB" w:rsidRPr="00D457DC" w14:paraId="007FE3B0" w14:textId="77777777" w:rsidTr="002431D8">
        <w:tc>
          <w:tcPr>
            <w:tcW w:w="2122" w:type="dxa"/>
            <w:vMerge/>
          </w:tcPr>
          <w:p w14:paraId="28BBE7BF" w14:textId="77777777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BB64043" w14:textId="7BA96BAB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 Карагинского муниципального района (количество независимых наблюдателей), в которых осуществлялось независимое наблюдение при проведении национальных исследований качества образования</w:t>
            </w:r>
          </w:p>
        </w:tc>
        <w:tc>
          <w:tcPr>
            <w:tcW w:w="3969" w:type="dxa"/>
          </w:tcPr>
          <w:p w14:paraId="29CC14D2" w14:textId="2C31DCA9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Камчатского края, приказ МКУ Управления образования </w:t>
            </w:r>
          </w:p>
        </w:tc>
        <w:tc>
          <w:tcPr>
            <w:tcW w:w="4478" w:type="dxa"/>
          </w:tcPr>
          <w:p w14:paraId="154784E6" w14:textId="3A5D673A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из Федеральной информационной системы оценки качества образования (ФИС ОКО)</w:t>
            </w:r>
          </w:p>
        </w:tc>
      </w:tr>
      <w:tr w:rsidR="00EA31EB" w:rsidRPr="00D457DC" w14:paraId="4FD4FEE6" w14:textId="77777777" w:rsidTr="002431D8">
        <w:tc>
          <w:tcPr>
            <w:tcW w:w="2122" w:type="dxa"/>
            <w:vMerge w:val="restart"/>
          </w:tcPr>
          <w:p w14:paraId="454E87B7" w14:textId="7CE483D9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</w:t>
            </w:r>
            <w:r w:rsidRPr="00EA31EB">
              <w:rPr>
                <w:rFonts w:ascii="Times New Roman" w:hAnsi="Times New Roman" w:cs="Times New Roman"/>
                <w:sz w:val="24"/>
                <w:szCs w:val="24"/>
              </w:rPr>
              <w:t>бъективность проведения процедур оценки качества образования</w:t>
            </w:r>
          </w:p>
        </w:tc>
        <w:tc>
          <w:tcPr>
            <w:tcW w:w="4677" w:type="dxa"/>
          </w:tcPr>
          <w:p w14:paraId="70B95AD5" w14:textId="234FD2C7" w:rsidR="00EA31EB" w:rsidRPr="006E068D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 Карагинского муниципального района, в которых проведена перепроверка итогового сочинения</w:t>
            </w:r>
          </w:p>
        </w:tc>
        <w:tc>
          <w:tcPr>
            <w:tcW w:w="3969" w:type="dxa"/>
          </w:tcPr>
          <w:p w14:paraId="11DEA381" w14:textId="674F475D" w:rsidR="00EA31EB" w:rsidRPr="006E068D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Камчатского края</w:t>
            </w:r>
          </w:p>
        </w:tc>
        <w:tc>
          <w:tcPr>
            <w:tcW w:w="4478" w:type="dxa"/>
          </w:tcPr>
          <w:p w14:paraId="5CA83DFC" w14:textId="77777777" w:rsidR="00EA31EB" w:rsidRPr="006E068D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>Анализ сведений из региональной информационной системы проведения государственной итоговой аттестации обучающихся, освоивших программы основного общего и среднего общего образования в Камчатском крае (РИС ГИА);</w:t>
            </w:r>
          </w:p>
          <w:p w14:paraId="253344BC" w14:textId="6EA1604E" w:rsidR="00EA31EB" w:rsidRPr="006E068D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Министерства образования Камчатского края. </w:t>
            </w:r>
          </w:p>
        </w:tc>
      </w:tr>
      <w:tr w:rsidR="00EA31EB" w:rsidRPr="00D457DC" w14:paraId="1A2D333E" w14:textId="77777777" w:rsidTr="002431D8">
        <w:tc>
          <w:tcPr>
            <w:tcW w:w="2122" w:type="dxa"/>
            <w:vMerge/>
          </w:tcPr>
          <w:p w14:paraId="3943984B" w14:textId="77777777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1364DCF" w14:textId="51F479E1" w:rsidR="00EA31EB" w:rsidRPr="006E068D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 xml:space="preserve">Доля пунктов проведения экзаменов, в которых своевременно отработаны метки о нарушениях во время проведения единого государственного экзамена на портале </w:t>
            </w:r>
            <w:proofErr w:type="spellStart"/>
            <w:r w:rsidRPr="006E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6E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E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E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4B53F2DD" w14:textId="2EF81642" w:rsidR="00EA31EB" w:rsidRPr="006E068D" w:rsidRDefault="00EA31EB" w:rsidP="0058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Камчатского края; письмо МКУ Управление образования</w:t>
            </w:r>
          </w:p>
        </w:tc>
        <w:tc>
          <w:tcPr>
            <w:tcW w:w="4478" w:type="dxa"/>
          </w:tcPr>
          <w:p w14:paraId="515D8CA7" w14:textId="2E3268C9" w:rsidR="00EA31EB" w:rsidRPr="006E068D" w:rsidRDefault="00F144FF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критериев и показателей объективности проведения государственной итоговой аттестации в пунктах проведения экзаменов в Карагинском муниципальном районе; </w:t>
            </w:r>
            <w:r w:rsidR="00EA31EB" w:rsidRPr="006E068D">
              <w:rPr>
                <w:rFonts w:ascii="Times New Roman" w:hAnsi="Times New Roman" w:cs="Times New Roman"/>
                <w:sz w:val="24"/>
                <w:szCs w:val="24"/>
              </w:rPr>
              <w:t>Запрос в общеобразовательные организации, на базе которых открыты пункты проведения экзаменов</w:t>
            </w: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1EB" w:rsidRPr="006E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8DB14" w14:textId="3A32CD19" w:rsidR="00EA31EB" w:rsidRPr="006E068D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EB" w:rsidRPr="00D457DC" w14:paraId="4F77D233" w14:textId="77777777" w:rsidTr="002431D8">
        <w:tc>
          <w:tcPr>
            <w:tcW w:w="2122" w:type="dxa"/>
            <w:vMerge/>
          </w:tcPr>
          <w:p w14:paraId="53139602" w14:textId="77777777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16EA551" w14:textId="7A65F524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присутствовавших в день экзамена общественных наблюдателей при проведении государственной итоговой аттестации по программам основного общего и среднего общего образования.</w:t>
            </w:r>
          </w:p>
        </w:tc>
        <w:tc>
          <w:tcPr>
            <w:tcW w:w="3969" w:type="dxa"/>
          </w:tcPr>
          <w:p w14:paraId="7CC8DF0D" w14:textId="64594187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Камчатского края; письмо МКУ Управление образования</w:t>
            </w:r>
          </w:p>
        </w:tc>
        <w:tc>
          <w:tcPr>
            <w:tcW w:w="4478" w:type="dxa"/>
          </w:tcPr>
          <w:p w14:paraId="4D571954" w14:textId="77777777" w:rsidR="00EA31EB" w:rsidRDefault="00EA31EB" w:rsidP="0024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в общеобразовательные организации, на базе которых открыты пункты проведения экзаменов; </w:t>
            </w:r>
          </w:p>
          <w:p w14:paraId="4121F2A1" w14:textId="2173838F" w:rsidR="00EA31EB" w:rsidRPr="00D457DC" w:rsidRDefault="00EA31EB" w:rsidP="0024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критериев и показателей объективности проведения государственной итоговой </w:t>
            </w: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>аттестации в пунктах проведения экзаменов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Карагинском муниципальном районе</w:t>
            </w:r>
          </w:p>
        </w:tc>
      </w:tr>
      <w:tr w:rsidR="00EA31EB" w:rsidRPr="00D457DC" w14:paraId="26C1A040" w14:textId="77777777" w:rsidTr="002431D8">
        <w:tc>
          <w:tcPr>
            <w:tcW w:w="2122" w:type="dxa"/>
            <w:vMerge w:val="restart"/>
          </w:tcPr>
          <w:p w14:paraId="42C7BC27" w14:textId="6329846C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</w:t>
            </w:r>
            <w:r w:rsidRPr="00EA31EB">
              <w:rPr>
                <w:rFonts w:ascii="Times New Roman" w:hAnsi="Times New Roman" w:cs="Times New Roman"/>
                <w:sz w:val="24"/>
                <w:szCs w:val="24"/>
              </w:rPr>
              <w:t>бъективность проведения процедур оценки качества образования</w:t>
            </w:r>
          </w:p>
        </w:tc>
        <w:tc>
          <w:tcPr>
            <w:tcW w:w="4677" w:type="dxa"/>
          </w:tcPr>
          <w:p w14:paraId="038A04E8" w14:textId="217E6F38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по вопросам государственной итоговой аттестации на официальных сайтах администрации Карагинского муниципального района и общеобразовательных организаций.</w:t>
            </w:r>
          </w:p>
        </w:tc>
        <w:tc>
          <w:tcPr>
            <w:tcW w:w="3969" w:type="dxa"/>
          </w:tcPr>
          <w:p w14:paraId="60EAD880" w14:textId="567DA346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 образования Камчатского края; Письмо МКУ Управление образования</w:t>
            </w:r>
          </w:p>
        </w:tc>
        <w:tc>
          <w:tcPr>
            <w:tcW w:w="4478" w:type="dxa"/>
          </w:tcPr>
          <w:p w14:paraId="43F98786" w14:textId="77777777" w:rsidR="00EA31EB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в общеобразовательные организации Карагинского муниципального района;</w:t>
            </w:r>
          </w:p>
          <w:p w14:paraId="55105275" w14:textId="56D0EC1B" w:rsidR="00EA31EB" w:rsidRPr="006E068D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>Анализ официальных сайтов общеобразовательных организаций Карагинского муниципального района;</w:t>
            </w:r>
          </w:p>
          <w:p w14:paraId="2C808463" w14:textId="5DFDF04E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>Анализ критериев и показателей объективности проведения государственной итоговой аттестации в Карагинском муниципальном районе</w:t>
            </w:r>
          </w:p>
        </w:tc>
      </w:tr>
      <w:tr w:rsidR="00EA31EB" w:rsidRPr="00D457DC" w14:paraId="40A749DA" w14:textId="77777777" w:rsidTr="002431D8">
        <w:tc>
          <w:tcPr>
            <w:tcW w:w="2122" w:type="dxa"/>
            <w:vMerge/>
          </w:tcPr>
          <w:p w14:paraId="6D2D84A6" w14:textId="77777777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646C680" w14:textId="39D23B06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организаций, подтвердивших получение медали «За особые успехи» результатами ЕГЭ</w:t>
            </w:r>
          </w:p>
        </w:tc>
        <w:tc>
          <w:tcPr>
            <w:tcW w:w="3969" w:type="dxa"/>
          </w:tcPr>
          <w:p w14:paraId="6439C915" w14:textId="7A79E3FB" w:rsidR="00EA31EB" w:rsidRPr="00EA31EB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E068D">
              <w:rPr>
                <w:rFonts w:ascii="Times New Roman" w:hAnsi="Times New Roman" w:cs="Times New Roman"/>
                <w:sz w:val="24"/>
                <w:szCs w:val="24"/>
              </w:rPr>
              <w:t>Письмо МКУ Управление образования</w:t>
            </w:r>
          </w:p>
        </w:tc>
        <w:tc>
          <w:tcPr>
            <w:tcW w:w="4478" w:type="dxa"/>
          </w:tcPr>
          <w:p w14:paraId="17E40765" w14:textId="717A7A0E" w:rsidR="00EA31EB" w:rsidRPr="00D457DC" w:rsidRDefault="00EA31EB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из РИС ГИА</w:t>
            </w:r>
          </w:p>
        </w:tc>
      </w:tr>
      <w:tr w:rsidR="00EA31EB" w:rsidRPr="00D457DC" w14:paraId="79AD28C1" w14:textId="77777777" w:rsidTr="002431D8">
        <w:tc>
          <w:tcPr>
            <w:tcW w:w="2122" w:type="dxa"/>
            <w:vMerge/>
          </w:tcPr>
          <w:p w14:paraId="6CC90C0E" w14:textId="77777777" w:rsidR="00EA31EB" w:rsidRPr="00D457DC" w:rsidRDefault="00EA31EB" w:rsidP="00EA3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7E06972" w14:textId="2F536DA4" w:rsidR="00EA31EB" w:rsidRPr="00D457DC" w:rsidRDefault="00EA31EB" w:rsidP="00EA3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регионального и заключительного этапа Всероссийской олимпиады школьников, получивших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высокобалльный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на ЕГЭ</w:t>
            </w:r>
          </w:p>
        </w:tc>
        <w:tc>
          <w:tcPr>
            <w:tcW w:w="3969" w:type="dxa"/>
          </w:tcPr>
          <w:p w14:paraId="773A3E0F" w14:textId="4E088C61" w:rsidR="00EA31EB" w:rsidRPr="00D457DC" w:rsidRDefault="00EA31EB" w:rsidP="00EA3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Письмо, приказ Министерства образования Камчатского края</w:t>
            </w:r>
          </w:p>
        </w:tc>
        <w:tc>
          <w:tcPr>
            <w:tcW w:w="4478" w:type="dxa"/>
          </w:tcPr>
          <w:p w14:paraId="106BCB33" w14:textId="7E1A7EC8" w:rsidR="00EA31EB" w:rsidRPr="00D457DC" w:rsidRDefault="00EA31EB" w:rsidP="00EA3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из РИС ГИА</w:t>
            </w:r>
          </w:p>
        </w:tc>
      </w:tr>
      <w:tr w:rsidR="00EA31EB" w:rsidRPr="00D457DC" w14:paraId="1FA11C54" w14:textId="77777777" w:rsidTr="002431D8">
        <w:tc>
          <w:tcPr>
            <w:tcW w:w="2122" w:type="dxa"/>
            <w:vMerge/>
          </w:tcPr>
          <w:p w14:paraId="03016E8D" w14:textId="77777777" w:rsidR="00EA31EB" w:rsidRPr="00D457DC" w:rsidRDefault="00EA31EB" w:rsidP="00EA3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FAC334" w14:textId="49EE0B73" w:rsidR="00EA31EB" w:rsidRPr="00D457DC" w:rsidRDefault="00EA31EB" w:rsidP="00EA3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и общеобразовательных организаций в Карагинском муниципальном районе, попавших в «зоны риска» по итогам проведения государственной итоговой аттестации по программам основного общего и среднего общего образования.</w:t>
            </w:r>
          </w:p>
        </w:tc>
        <w:tc>
          <w:tcPr>
            <w:tcW w:w="3969" w:type="dxa"/>
          </w:tcPr>
          <w:p w14:paraId="49E8FFE1" w14:textId="1F0D064D" w:rsidR="00EA31EB" w:rsidRDefault="00EA31EB" w:rsidP="00EA3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1F93A2" w14:textId="51AF6E8C" w:rsidR="00EA31EB" w:rsidRPr="00D457DC" w:rsidRDefault="00EA31EB" w:rsidP="00EA3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Камчатского края.</w:t>
            </w:r>
          </w:p>
        </w:tc>
        <w:tc>
          <w:tcPr>
            <w:tcW w:w="4478" w:type="dxa"/>
          </w:tcPr>
          <w:p w14:paraId="116F945B" w14:textId="597EB57E" w:rsidR="00EA31EB" w:rsidRPr="00D457DC" w:rsidRDefault="00EA31EB" w:rsidP="00EA3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из РИС ГИА</w:t>
            </w:r>
          </w:p>
        </w:tc>
      </w:tr>
      <w:tr w:rsidR="00A04E08" w:rsidRPr="00D457DC" w14:paraId="5E17BD5A" w14:textId="77777777" w:rsidTr="002431D8">
        <w:tc>
          <w:tcPr>
            <w:tcW w:w="2122" w:type="dxa"/>
            <w:vMerge w:val="restart"/>
          </w:tcPr>
          <w:p w14:paraId="02C88608" w14:textId="138704D2" w:rsidR="00A04E08" w:rsidRPr="00D457DC" w:rsidRDefault="00A04E08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Объективность проведения олимпиад школьников</w:t>
            </w:r>
          </w:p>
        </w:tc>
        <w:tc>
          <w:tcPr>
            <w:tcW w:w="4677" w:type="dxa"/>
          </w:tcPr>
          <w:p w14:paraId="61CA8745" w14:textId="2785D2A7" w:rsidR="00A04E08" w:rsidRPr="00D457DC" w:rsidRDefault="00A04E08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осуществлялось независимое наблюдение при проведении школьного и муниципального этапов Всероссийской олимпиады школьников</w:t>
            </w:r>
            <w:r w:rsidR="00E0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1B43BE9" w14:textId="42010140" w:rsidR="00A04E08" w:rsidRPr="00D457DC" w:rsidRDefault="00A04E08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МКУ Управление образования</w:t>
            </w:r>
          </w:p>
        </w:tc>
        <w:tc>
          <w:tcPr>
            <w:tcW w:w="4478" w:type="dxa"/>
          </w:tcPr>
          <w:p w14:paraId="6A6B1BF4" w14:textId="76CD9936" w:rsidR="00A04E08" w:rsidRPr="00D457DC" w:rsidRDefault="00A04E08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в общеобразовательные организации Карагинского муниципального района</w:t>
            </w:r>
          </w:p>
        </w:tc>
      </w:tr>
      <w:tr w:rsidR="00A04E08" w:rsidRPr="00D457DC" w14:paraId="4608248E" w14:textId="77777777" w:rsidTr="002431D8">
        <w:tc>
          <w:tcPr>
            <w:tcW w:w="2122" w:type="dxa"/>
            <w:vMerge/>
          </w:tcPr>
          <w:p w14:paraId="415F95A4" w14:textId="77777777" w:rsidR="00A04E08" w:rsidRDefault="00A04E08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AFC7FF6" w14:textId="400025E1" w:rsidR="00A04E08" w:rsidRDefault="00A04E08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по вопросам проведения Всероссийской олимпиады школьников на о</w:t>
            </w:r>
            <w:r w:rsidR="00531E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ициальных сайтах общеобразовательных организаций.</w:t>
            </w:r>
          </w:p>
        </w:tc>
        <w:tc>
          <w:tcPr>
            <w:tcW w:w="3969" w:type="dxa"/>
          </w:tcPr>
          <w:p w14:paraId="13C5A981" w14:textId="3296E32A" w:rsidR="00A04E08" w:rsidRDefault="00585B1A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1A">
              <w:rPr>
                <w:rFonts w:ascii="Times New Roman" w:hAnsi="Times New Roman" w:cs="Times New Roman"/>
                <w:sz w:val="24"/>
                <w:szCs w:val="24"/>
              </w:rPr>
              <w:t>Письмо, приказ МКУ Управление образования</w:t>
            </w:r>
          </w:p>
        </w:tc>
        <w:tc>
          <w:tcPr>
            <w:tcW w:w="4478" w:type="dxa"/>
          </w:tcPr>
          <w:p w14:paraId="61AC439C" w14:textId="77777777" w:rsidR="00A04E08" w:rsidRDefault="00A04E08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в общеобразовательные организации Карагинского муниципального района;</w:t>
            </w:r>
          </w:p>
          <w:p w14:paraId="257CC9E4" w14:textId="54B0EF41" w:rsidR="00A04E08" w:rsidRPr="00585B1A" w:rsidRDefault="00A04E08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1A">
              <w:rPr>
                <w:rFonts w:ascii="Times New Roman" w:hAnsi="Times New Roman" w:cs="Times New Roman"/>
                <w:sz w:val="24"/>
                <w:szCs w:val="24"/>
              </w:rPr>
              <w:t>Анализ сайтов общеобразовательных организаций;</w:t>
            </w:r>
          </w:p>
          <w:p w14:paraId="210488FD" w14:textId="61958445" w:rsidR="00A04E08" w:rsidRDefault="00A04E08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08" w:rsidRPr="00D457DC" w14:paraId="77028059" w14:textId="77777777" w:rsidTr="002431D8">
        <w:tc>
          <w:tcPr>
            <w:tcW w:w="2122" w:type="dxa"/>
            <w:vMerge/>
          </w:tcPr>
          <w:p w14:paraId="4CBD7666" w14:textId="77777777" w:rsidR="00A04E08" w:rsidRDefault="00A04E08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73F821" w14:textId="3F91C06C" w:rsidR="00A04E08" w:rsidRDefault="00E05024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7839474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E08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04E08">
              <w:rPr>
                <w:rFonts w:ascii="Times New Roman" w:hAnsi="Times New Roman" w:cs="Times New Roman"/>
                <w:sz w:val="24"/>
                <w:szCs w:val="24"/>
              </w:rPr>
              <w:t xml:space="preserve"> (сравнительная характеристика) школьного, муниципального и регионального этапов Всероссийской олимпиады школьников, участников регионального этапа</w:t>
            </w:r>
            <w:bookmarkEnd w:id="3"/>
            <w:r w:rsidR="00A0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B02D1FE" w14:textId="291B46C5" w:rsidR="00A04E08" w:rsidRDefault="00A04E08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585B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МКУ Управление образования</w:t>
            </w:r>
          </w:p>
        </w:tc>
        <w:tc>
          <w:tcPr>
            <w:tcW w:w="4478" w:type="dxa"/>
          </w:tcPr>
          <w:p w14:paraId="76B9AFB1" w14:textId="0525103F" w:rsidR="00A04E08" w:rsidRDefault="00585B1A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сведений, полученных на о</w:t>
            </w:r>
            <w:r w:rsidR="00A04E08" w:rsidRPr="00D6397A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04E08" w:rsidRPr="00D6397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4E08" w:rsidRPr="00D6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E08" w:rsidRPr="0058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КГОАУ «Центр образования «Эврика» </w:t>
            </w:r>
            <w:hyperlink r:id="rId6" w:tgtFrame="_blank" w:history="1">
              <w:r w:rsidR="00A04E08" w:rsidRPr="00D639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http://evrika41.ru/olimpic/jourie</w:t>
              </w:r>
            </w:hyperlink>
            <w:r w:rsidR="00A04E08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</w:p>
          <w:p w14:paraId="463EEC78" w14:textId="14325408" w:rsidR="00A04E08" w:rsidRPr="00D6397A" w:rsidRDefault="00585B1A" w:rsidP="00811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="00A04E08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04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школьного и муниципального этапов </w:t>
            </w:r>
            <w:proofErr w:type="spellStart"/>
            <w:r w:rsidR="00A04E0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</w:tbl>
    <w:p w14:paraId="3D8AF315" w14:textId="77777777" w:rsidR="00811F90" w:rsidRPr="00E54A77" w:rsidRDefault="00811F90" w:rsidP="00811F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811F90" w:rsidRPr="00E54A77" w:rsidSect="002431D8">
      <w:pgSz w:w="16838" w:h="11906" w:orient="landscape"/>
      <w:pgMar w:top="1701" w:right="1134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21E"/>
    <w:multiLevelType w:val="hybridMultilevel"/>
    <w:tmpl w:val="DD28DFEE"/>
    <w:lvl w:ilvl="0" w:tplc="62E4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876"/>
    <w:multiLevelType w:val="hybridMultilevel"/>
    <w:tmpl w:val="CA06DAD0"/>
    <w:lvl w:ilvl="0" w:tplc="7200F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36FD"/>
    <w:multiLevelType w:val="hybridMultilevel"/>
    <w:tmpl w:val="E0B06580"/>
    <w:lvl w:ilvl="0" w:tplc="A6886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AB9"/>
    <w:multiLevelType w:val="hybridMultilevel"/>
    <w:tmpl w:val="F73C5A98"/>
    <w:lvl w:ilvl="0" w:tplc="F80694B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308F42">
      <w:start w:val="1"/>
      <w:numFmt w:val="lowerLetter"/>
      <w:lvlText w:val="%2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A5E80">
      <w:start w:val="1"/>
      <w:numFmt w:val="lowerRoman"/>
      <w:lvlText w:val="%3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022E2">
      <w:start w:val="1"/>
      <w:numFmt w:val="decimal"/>
      <w:lvlText w:val="%4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2C05E">
      <w:start w:val="1"/>
      <w:numFmt w:val="lowerLetter"/>
      <w:lvlText w:val="%5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923D68">
      <w:start w:val="1"/>
      <w:numFmt w:val="lowerRoman"/>
      <w:lvlText w:val="%6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848EC">
      <w:start w:val="1"/>
      <w:numFmt w:val="decimal"/>
      <w:lvlText w:val="%7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2E28A">
      <w:start w:val="1"/>
      <w:numFmt w:val="lowerLetter"/>
      <w:lvlText w:val="%8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812CA">
      <w:start w:val="1"/>
      <w:numFmt w:val="lowerRoman"/>
      <w:lvlText w:val="%9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2124D"/>
    <w:multiLevelType w:val="hybridMultilevel"/>
    <w:tmpl w:val="DC3C8D8A"/>
    <w:lvl w:ilvl="0" w:tplc="4E42C7AE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8E0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604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EB5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664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484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AAAA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460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E42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B5178"/>
    <w:multiLevelType w:val="hybridMultilevel"/>
    <w:tmpl w:val="50843386"/>
    <w:lvl w:ilvl="0" w:tplc="EFC293A0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C60C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34D7F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A1F6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2742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E4D66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68D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885B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74365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9E15B3"/>
    <w:multiLevelType w:val="multilevel"/>
    <w:tmpl w:val="9A7C172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7" w15:restartNumberingAfterBreak="0">
    <w:nsid w:val="2D571ADA"/>
    <w:multiLevelType w:val="hybridMultilevel"/>
    <w:tmpl w:val="A118AFF8"/>
    <w:lvl w:ilvl="0" w:tplc="3B8AA5D0">
      <w:start w:val="4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6956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8E0F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A4C6B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093BC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2CB08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8A9BF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6AB7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4215E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CB48C9"/>
    <w:multiLevelType w:val="hybridMultilevel"/>
    <w:tmpl w:val="1E868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7E2E"/>
    <w:multiLevelType w:val="hybridMultilevel"/>
    <w:tmpl w:val="DC3C8D8A"/>
    <w:lvl w:ilvl="0" w:tplc="4E42C7AE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8E0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604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EB5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664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484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AAAA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460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E42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EB2AA1"/>
    <w:multiLevelType w:val="hybridMultilevel"/>
    <w:tmpl w:val="32565E1E"/>
    <w:lvl w:ilvl="0" w:tplc="04DCE02C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ECD7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4265C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CF3D4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F8AFB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05D9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1CD57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A218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A67AC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361C7"/>
    <w:multiLevelType w:val="hybridMultilevel"/>
    <w:tmpl w:val="C2389A86"/>
    <w:lvl w:ilvl="0" w:tplc="8AD23616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7E612C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4486A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25752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C626A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084EC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823B8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E6672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E74B2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FE63E5"/>
    <w:multiLevelType w:val="hybridMultilevel"/>
    <w:tmpl w:val="3D08D43E"/>
    <w:lvl w:ilvl="0" w:tplc="0A7C9C32">
      <w:start w:val="4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E0C66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650B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8A4252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98D10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E6DCE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AE93D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AE43D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CE32C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2B589E"/>
    <w:multiLevelType w:val="hybridMultilevel"/>
    <w:tmpl w:val="E4C60222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 w15:restartNumberingAfterBreak="0">
    <w:nsid w:val="5375694F"/>
    <w:multiLevelType w:val="multilevel"/>
    <w:tmpl w:val="76C6FF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C0016C"/>
    <w:multiLevelType w:val="hybridMultilevel"/>
    <w:tmpl w:val="9B3A97A6"/>
    <w:lvl w:ilvl="0" w:tplc="575CCA20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B0541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16770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E996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E6C9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38718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0E5A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6990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4439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BF2267"/>
    <w:multiLevelType w:val="hybridMultilevel"/>
    <w:tmpl w:val="1422BBC0"/>
    <w:lvl w:ilvl="0" w:tplc="3F8AE1D0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1A25DA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1C080A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E6B712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6EB5C8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24FFA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2E706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C0B6E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09E4A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16715B"/>
    <w:multiLevelType w:val="hybridMultilevel"/>
    <w:tmpl w:val="EB9A0652"/>
    <w:lvl w:ilvl="0" w:tplc="B67C49F0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C64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859B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E794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82D2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83F5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705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1A895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9461A2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844C72"/>
    <w:multiLevelType w:val="hybridMultilevel"/>
    <w:tmpl w:val="CF34834E"/>
    <w:lvl w:ilvl="0" w:tplc="BDD0563E">
      <w:start w:val="1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E5E76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2E0048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8AD47C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694D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C8A1A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C9768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0EC518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4019A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9430B4"/>
    <w:multiLevelType w:val="hybridMultilevel"/>
    <w:tmpl w:val="3D847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D41B1"/>
    <w:multiLevelType w:val="hybridMultilevel"/>
    <w:tmpl w:val="DA6857C0"/>
    <w:lvl w:ilvl="0" w:tplc="E3D28F78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6A53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E8DBDE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A0BDB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004A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34AAF6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AB35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40BE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45920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D56258"/>
    <w:multiLevelType w:val="hybridMultilevel"/>
    <w:tmpl w:val="CC185A8E"/>
    <w:lvl w:ilvl="0" w:tplc="673A9D16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0"/>
  </w:num>
  <w:num w:numId="5">
    <w:abstractNumId w:val="12"/>
  </w:num>
  <w:num w:numId="6">
    <w:abstractNumId w:val="16"/>
  </w:num>
  <w:num w:numId="7">
    <w:abstractNumId w:val="17"/>
  </w:num>
  <w:num w:numId="8">
    <w:abstractNumId w:val="3"/>
  </w:num>
  <w:num w:numId="9">
    <w:abstractNumId w:val="5"/>
  </w:num>
  <w:num w:numId="10">
    <w:abstractNumId w:val="15"/>
  </w:num>
  <w:num w:numId="11">
    <w:abstractNumId w:val="11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9"/>
  </w:num>
  <w:num w:numId="18">
    <w:abstractNumId w:val="21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FB"/>
    <w:rsid w:val="0013563C"/>
    <w:rsid w:val="001A2F80"/>
    <w:rsid w:val="001E7218"/>
    <w:rsid w:val="001F76BF"/>
    <w:rsid w:val="002431D8"/>
    <w:rsid w:val="002A184D"/>
    <w:rsid w:val="003D664A"/>
    <w:rsid w:val="00451B44"/>
    <w:rsid w:val="004C3FFB"/>
    <w:rsid w:val="00517273"/>
    <w:rsid w:val="00531E1E"/>
    <w:rsid w:val="00536418"/>
    <w:rsid w:val="005409BD"/>
    <w:rsid w:val="00585B1A"/>
    <w:rsid w:val="00587858"/>
    <w:rsid w:val="00616B5A"/>
    <w:rsid w:val="00656AD2"/>
    <w:rsid w:val="0067625A"/>
    <w:rsid w:val="006E068D"/>
    <w:rsid w:val="00773764"/>
    <w:rsid w:val="00811F90"/>
    <w:rsid w:val="00855A03"/>
    <w:rsid w:val="00885B4F"/>
    <w:rsid w:val="008918A2"/>
    <w:rsid w:val="008F3419"/>
    <w:rsid w:val="009061CB"/>
    <w:rsid w:val="009346D6"/>
    <w:rsid w:val="009423AF"/>
    <w:rsid w:val="00954E6D"/>
    <w:rsid w:val="0098414D"/>
    <w:rsid w:val="0099760F"/>
    <w:rsid w:val="00A04E08"/>
    <w:rsid w:val="00A5775A"/>
    <w:rsid w:val="00B87C3A"/>
    <w:rsid w:val="00C00845"/>
    <w:rsid w:val="00C550CC"/>
    <w:rsid w:val="00C87CE9"/>
    <w:rsid w:val="00CA435F"/>
    <w:rsid w:val="00D457DC"/>
    <w:rsid w:val="00D6397A"/>
    <w:rsid w:val="00E018DB"/>
    <w:rsid w:val="00E05024"/>
    <w:rsid w:val="00E205D3"/>
    <w:rsid w:val="00E54A77"/>
    <w:rsid w:val="00E61AAA"/>
    <w:rsid w:val="00EA31EB"/>
    <w:rsid w:val="00ED47C7"/>
    <w:rsid w:val="00EE6A75"/>
    <w:rsid w:val="00F1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C8F5"/>
  <w15:chartTrackingRefBased/>
  <w15:docId w15:val="{F6C700EC-7394-4D20-853B-BBA7C3A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B4F"/>
    <w:pPr>
      <w:ind w:left="720"/>
      <w:contextualSpacing/>
    </w:pPr>
  </w:style>
  <w:style w:type="character" w:styleId="a5">
    <w:name w:val="Hyperlink"/>
    <w:basedOn w:val="a0"/>
    <w:unhideWhenUsed/>
    <w:rsid w:val="00D6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rika41.ru/olimpic/jour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3</cp:revision>
  <dcterms:created xsi:type="dcterms:W3CDTF">2021-07-22T23:51:00Z</dcterms:created>
  <dcterms:modified xsi:type="dcterms:W3CDTF">2021-07-28T01:59:00Z</dcterms:modified>
</cp:coreProperties>
</file>