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роект постановления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7835E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в Карагинского муниципального района»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роект постановления направлен</w:t>
      </w: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 совершенствование правового регулирования, 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Федеральных законов от 24.07.2007 года 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Pr="00F1195F">
          <w:rPr>
            <w:rFonts w:ascii="Times New Roman" w:hAnsi="Times New Roman" w:cs="Times New Roman"/>
            <w:i/>
            <w:sz w:val="24"/>
            <w:szCs w:val="24"/>
            <w:u w:val="single"/>
          </w:rPr>
          <w:t>2003 г</w:t>
        </w:r>
      </w:smartTag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ода № 112- ФЗ «О личном подсобном хозяйстве», от 30.04.1999  года № 82 – ФЗ «О гарантиях прав коренных малочисленных народов Российской Федерации»,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>от 31 июля 1998 г. N 145-ФЗ Бюджетный кодекс Российской Федерации,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также расширение видов поддержки.</w:t>
      </w:r>
      <w:proofErr w:type="gramEnd"/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Карагинском муниципальном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Карагинском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Постановлением Администрации Карагинского муниципального района от 17.09.2014г. № 321</w:t>
      </w:r>
      <w:r w:rsidRPr="00F1195F">
        <w:rPr>
          <w:b/>
          <w:i/>
          <w:u w:val="single"/>
        </w:rPr>
        <w:t xml:space="preserve">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«Об утверждении Порядка разработки, реализации и оценки эффективности 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районе» муниципальная программа «</w:t>
      </w:r>
      <w:r w:rsidRPr="00F1195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 Карагинского муниципального ра</w:t>
      </w:r>
      <w:r w:rsidR="007B1EA4">
        <w:rPr>
          <w:rFonts w:ascii="Times New Roman" w:hAnsi="Times New Roman" w:cs="Times New Roman"/>
          <w:i/>
          <w:sz w:val="24"/>
          <w:szCs w:val="24"/>
          <w:u w:val="single"/>
        </w:rPr>
        <w:t>йона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» утверждается постановлением Главы Карагинского муниципального района. </w:t>
      </w:r>
      <w:proofErr w:type="gramEnd"/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(Карагинские вести)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2B29F6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Карагинском муниципальном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- устойчивого развития коренных малочисленных народов Севера, Сибири и Дальнего Востока в Карагинском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2942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 Оценка расходов (возможных поступлений) бюджета городского округа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сред краевого и местный бюджетов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proofErr w:type="spellEnd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предусмотрены</w:t>
      </w:r>
      <w:proofErr w:type="gramEnd"/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32344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по экономическому развитию и инвестициям администрации Карагинского </w:t>
      </w:r>
      <w:proofErr w:type="gramStart"/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</w:t>
      </w:r>
      <w:proofErr w:type="gramEnd"/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</w:t>
      </w:r>
      <w:r w:rsidR="0032344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грантов начинающим СМП -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proofErr w:type="gramStart"/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323442" w:rsidRPr="008C387C" w:rsidRDefault="00323442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8C387C" w:rsidRPr="008C387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Предоставления субсидии субъектам малого и среднего предпринимательства на реализацию приоритетных проектов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изменение объемов финансирования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изменение объемов финансирования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изменение объемов финансирования 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карагинский</w:t>
      </w:r>
      <w:proofErr w:type="gramStart"/>
      <w:r w:rsidR="00907F3E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.р</w:t>
      </w:r>
      <w:proofErr w:type="gramEnd"/>
      <w:r w:rsidR="00907F3E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</w:t>
      </w:r>
      <w:proofErr w:type="spellEnd"/>
      <w:r w:rsidR="005E12CB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8C387C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5E12CB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/</w:t>
      </w:r>
      <w:proofErr w:type="spellStart"/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provedenie-orv</w:t>
      </w:r>
      <w:proofErr w:type="spellEnd"/>
      <w:r w:rsidR="008C387C" w:rsidRPr="008C387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/</w:t>
      </w:r>
      <w:r w:rsidR="005E12CB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C387C">
        <w:rPr>
          <w:rFonts w:ascii="Times New Roman" w:hAnsi="Times New Roman" w:cs="Times New Roman"/>
          <w:i/>
          <w:sz w:val="24"/>
          <w:szCs w:val="24"/>
          <w:u w:val="single"/>
        </w:rPr>
        <w:t>7.01.2019 по 27.01.2019</w:t>
      </w:r>
    </w:p>
    <w:p w:rsidR="00FB277F" w:rsidRPr="008C387C" w:rsidRDefault="007835E6" w:rsidP="008C387C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Гусейнов Э.В., ООО «САЛЕКАН», ООО «Торговый дом «Радуга»», ИП </w:t>
      </w:r>
      <w:proofErr w:type="spellStart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>Чебоксаров</w:t>
      </w:r>
      <w:proofErr w:type="spellEnd"/>
      <w:r w:rsidR="00061C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</w:t>
      </w:r>
    </w:p>
    <w:p w:rsidR="00F1195F" w:rsidRPr="009636EE" w:rsidRDefault="00F1195F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8C387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EA4" w:rsidRDefault="007B1EA4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EA4" w:rsidRDefault="007B1EA4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EA4" w:rsidRDefault="007B1EA4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EA4" w:rsidRDefault="007B1EA4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4267C3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П</w:t>
      </w:r>
      <w:r w:rsidR="004A6FA2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4267C3">
        <w:rPr>
          <w:rFonts w:ascii="Times New Roman" w:hAnsi="Times New Roman" w:cs="Times New Roman"/>
          <w:sz w:val="24"/>
          <w:szCs w:val="24"/>
        </w:rPr>
        <w:t>п</w:t>
      </w:r>
      <w:r w:rsidR="00F1195F" w:rsidRPr="00F1195F">
        <w:rPr>
          <w:rFonts w:ascii="Times New Roman" w:hAnsi="Times New Roman" w:cs="Times New Roman"/>
          <w:sz w:val="24"/>
          <w:szCs w:val="24"/>
        </w:rPr>
        <w:t>остановлени</w:t>
      </w:r>
      <w:r w:rsidR="004267C3">
        <w:rPr>
          <w:rFonts w:ascii="Times New Roman" w:hAnsi="Times New Roman" w:cs="Times New Roman"/>
          <w:sz w:val="24"/>
          <w:szCs w:val="24"/>
        </w:rPr>
        <w:t>я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а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</w:p>
    <w:p w:rsidR="00F1195F" w:rsidRDefault="00F1195F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1195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37289A">
        <w:rPr>
          <w:rFonts w:ascii="Times New Roman" w:hAnsi="Times New Roman" w:cs="Times New Roman"/>
          <w:sz w:val="24"/>
          <w:szCs w:val="24"/>
        </w:rPr>
        <w:t>20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37289A">
        <w:rPr>
          <w:rFonts w:ascii="Times New Roman" w:hAnsi="Times New Roman" w:cs="Times New Roman"/>
          <w:sz w:val="24"/>
          <w:szCs w:val="24"/>
        </w:rPr>
        <w:t>3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37289A">
        <w:rPr>
          <w:rFonts w:ascii="Times New Roman" w:hAnsi="Times New Roman" w:cs="Times New Roman"/>
          <w:sz w:val="24"/>
          <w:szCs w:val="24"/>
        </w:rPr>
        <w:t>023  по 30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37289A">
        <w:rPr>
          <w:rFonts w:ascii="Times New Roman" w:hAnsi="Times New Roman" w:cs="Times New Roman"/>
          <w:sz w:val="24"/>
          <w:szCs w:val="24"/>
        </w:rPr>
        <w:t>3.2023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7B1EA4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7B1E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37289A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37289A">
              <w:rPr>
                <w:rFonts w:ascii="Times New Roman" w:hAnsi="Times New Roman" w:cs="Times New Roman"/>
              </w:rPr>
              <w:t>20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37289A">
              <w:rPr>
                <w:rFonts w:ascii="Times New Roman" w:hAnsi="Times New Roman" w:cs="Times New Roman"/>
              </w:rPr>
              <w:t>3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37289A">
              <w:rPr>
                <w:rFonts w:ascii="Times New Roman" w:hAnsi="Times New Roman" w:cs="Times New Roman"/>
              </w:rPr>
              <w:t>23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37289A">
              <w:rPr>
                <w:rFonts w:ascii="Times New Roman" w:hAnsi="Times New Roman" w:cs="Times New Roman"/>
              </w:rPr>
              <w:t>30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37289A">
              <w:rPr>
                <w:rFonts w:ascii="Times New Roman" w:hAnsi="Times New Roman" w:cs="Times New Roman"/>
              </w:rPr>
              <w:t>3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3728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7B1EA4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7289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89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7289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23442"/>
    <w:rsid w:val="0037289A"/>
    <w:rsid w:val="004267C3"/>
    <w:rsid w:val="004A6FA2"/>
    <w:rsid w:val="005E12CB"/>
    <w:rsid w:val="006C7338"/>
    <w:rsid w:val="007509A6"/>
    <w:rsid w:val="00764CF9"/>
    <w:rsid w:val="007835E6"/>
    <w:rsid w:val="007B1EA4"/>
    <w:rsid w:val="007E776A"/>
    <w:rsid w:val="008210E8"/>
    <w:rsid w:val="008C387C"/>
    <w:rsid w:val="00906DD7"/>
    <w:rsid w:val="00907F3E"/>
    <w:rsid w:val="00B83081"/>
    <w:rsid w:val="00D05E24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2023-11-02T03:18:00Z</dcterms:created>
  <dcterms:modified xsi:type="dcterms:W3CDTF">2023-11-02T05:20:00Z</dcterms:modified>
</cp:coreProperties>
</file>