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9B78" w14:textId="77777777"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7E6A4A7E" w14:textId="77777777"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</w:t>
      </w:r>
      <w:proofErr w:type="gramEnd"/>
      <w:r w:rsidRPr="00FD42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EB8C65F" w14:textId="77777777"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C0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14:paraId="219F1B6E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FEC1A88" w14:textId="65F71246"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E7447A">
        <w:rPr>
          <w:rFonts w:ascii="Times New Roman" w:hAnsi="Times New Roman" w:cs="Times New Roman"/>
          <w:sz w:val="24"/>
          <w:szCs w:val="24"/>
        </w:rPr>
        <w:t>10</w:t>
      </w:r>
      <w:r w:rsidR="00104253">
        <w:rPr>
          <w:rFonts w:ascii="Times New Roman" w:hAnsi="Times New Roman" w:cs="Times New Roman"/>
          <w:sz w:val="24"/>
          <w:szCs w:val="24"/>
        </w:rPr>
        <w:t>.11</w:t>
      </w:r>
      <w:r w:rsidRPr="00FD42C0">
        <w:rPr>
          <w:rFonts w:ascii="Times New Roman" w:hAnsi="Times New Roman" w:cs="Times New Roman"/>
          <w:sz w:val="24"/>
          <w:szCs w:val="24"/>
        </w:rPr>
        <w:t>.20</w:t>
      </w:r>
      <w:r w:rsidR="00104253">
        <w:rPr>
          <w:rFonts w:ascii="Times New Roman" w:hAnsi="Times New Roman" w:cs="Times New Roman"/>
          <w:sz w:val="24"/>
          <w:szCs w:val="24"/>
        </w:rPr>
        <w:t>2</w:t>
      </w:r>
      <w:r w:rsidR="00E744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№  </w:t>
      </w:r>
      <w:r w:rsidR="00E7447A">
        <w:rPr>
          <w:rFonts w:ascii="Times New Roman" w:hAnsi="Times New Roman" w:cs="Times New Roman"/>
          <w:sz w:val="24"/>
          <w:szCs w:val="24"/>
        </w:rPr>
        <w:t>41</w:t>
      </w:r>
      <w:proofErr w:type="gramEnd"/>
    </w:p>
    <w:p w14:paraId="4FC2CFDD" w14:textId="77777777"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D1FE2" w14:textId="77777777"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35"/>
      </w:tblGrid>
      <w:tr w:rsidR="003F13FA" w:rsidRPr="005E118E" w14:paraId="1D3FFD67" w14:textId="77777777" w:rsidTr="0042102F">
        <w:tc>
          <w:tcPr>
            <w:tcW w:w="5635" w:type="dxa"/>
          </w:tcPr>
          <w:p w14:paraId="2FAD0FB2" w14:textId="464C1E49" w:rsidR="003F13FA" w:rsidRPr="005E118E" w:rsidRDefault="003F13FA" w:rsidP="0042102F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94988" w:rsidRPr="005E118E">
              <w:rPr>
                <w:rFonts w:ascii="Times New Roman" w:hAnsi="Times New Roman" w:cs="Times New Roman"/>
                <w:sz w:val="24"/>
                <w:szCs w:val="24"/>
              </w:rPr>
              <w:t>установлении перечня и кодов целевых статей расходов районного бюджета</w:t>
            </w:r>
            <w:r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B0F2F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62907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058B7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421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2F" w:rsidRPr="0042102F">
              <w:rPr>
                <w:rFonts w:ascii="Times New Roman" w:hAnsi="Times New Roman" w:cs="Times New Roman"/>
                <w:sz w:val="24"/>
                <w:szCs w:val="24"/>
              </w:rPr>
              <w:t>а также Порядка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</w:tr>
    </w:tbl>
    <w:p w14:paraId="3AE914D0" w14:textId="77777777"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327A" w14:textId="58C73861" w:rsidR="003F13FA" w:rsidRPr="00F3590D" w:rsidRDefault="003F13FA" w:rsidP="00C6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90D">
        <w:rPr>
          <w:rFonts w:ascii="Times New Roman" w:hAnsi="Times New Roman" w:cs="Times New Roman"/>
          <w:sz w:val="24"/>
          <w:szCs w:val="24"/>
        </w:rPr>
        <w:t>В соответствии с</w:t>
      </w:r>
      <w:r w:rsidR="00B94988" w:rsidRPr="00F3590D">
        <w:rPr>
          <w:rFonts w:ascii="Times New Roman" w:hAnsi="Times New Roman" w:cs="Times New Roman"/>
          <w:sz w:val="24"/>
          <w:szCs w:val="24"/>
        </w:rPr>
        <w:t xml:space="preserve"> пунктом 4 статьи 21 </w:t>
      </w:r>
      <w:r w:rsidRPr="00F3590D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2A7336" w:rsidRPr="00F3590D">
        <w:rPr>
          <w:rFonts w:ascii="Times New Roman" w:hAnsi="Times New Roman" w:cs="Times New Roman"/>
          <w:sz w:val="24"/>
          <w:szCs w:val="24"/>
        </w:rPr>
        <w:t>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24.05.2022 № 82н</w:t>
      </w:r>
    </w:p>
    <w:p w14:paraId="402D2DAA" w14:textId="77777777" w:rsidR="00AB0F2F" w:rsidRPr="00F3590D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03DA734" w14:textId="77777777" w:rsidR="003F13FA" w:rsidRPr="00F3590D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14:paraId="78444490" w14:textId="77777777" w:rsidR="003F13FA" w:rsidRPr="00F3590D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73DDF" w14:textId="77777777" w:rsidR="00AB0F2F" w:rsidRPr="00F3590D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1. Установить, что целевым статьям расходов районного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А, D, Е, F, G, I, J, L, N, Р, Q, R, S, Т, U, V, W, Y, Z.</w:t>
      </w:r>
    </w:p>
    <w:p w14:paraId="26DD9411" w14:textId="77777777" w:rsidR="003F13FA" w:rsidRPr="00F3590D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2</w:t>
      </w:r>
      <w:r w:rsidR="003F13FA" w:rsidRPr="00F3590D">
        <w:rPr>
          <w:rFonts w:ascii="Times New Roman" w:hAnsi="Times New Roman" w:cs="Times New Roman"/>
          <w:sz w:val="24"/>
          <w:szCs w:val="24"/>
        </w:rPr>
        <w:t xml:space="preserve">. </w:t>
      </w:r>
      <w:r w:rsidR="007B0D68" w:rsidRPr="00F3590D">
        <w:rPr>
          <w:rFonts w:ascii="Times New Roman" w:hAnsi="Times New Roman" w:cs="Times New Roman"/>
          <w:sz w:val="24"/>
          <w:szCs w:val="24"/>
        </w:rPr>
        <w:t>Установить, что 1-2 разряды целевых статей расходов районного бюджета:</w:t>
      </w:r>
    </w:p>
    <w:p w14:paraId="1D8613FD" w14:textId="77777777" w:rsidR="007B0D68" w:rsidRPr="0070417D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- для программных расходов соответствуют порядковому номеру муниципальной программы </w:t>
      </w:r>
      <w:r w:rsidR="00865A24" w:rsidRPr="00F3590D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(далее – муниципальной программы) </w:t>
      </w:r>
      <w:r w:rsidRPr="00F3590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5A24" w:rsidRPr="00F3590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F3590D">
        <w:rPr>
          <w:rFonts w:ascii="Times New Roman" w:hAnsi="Times New Roman" w:cs="Times New Roman"/>
          <w:sz w:val="24"/>
          <w:szCs w:val="24"/>
        </w:rPr>
        <w:t xml:space="preserve"> Карагинско</w:t>
      </w:r>
      <w:r w:rsidR="00865A24" w:rsidRPr="00F3590D">
        <w:rPr>
          <w:rFonts w:ascii="Times New Roman" w:hAnsi="Times New Roman" w:cs="Times New Roman"/>
          <w:sz w:val="24"/>
          <w:szCs w:val="24"/>
        </w:rPr>
        <w:t>го</w:t>
      </w:r>
      <w:r w:rsidRPr="00F3590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65A24" w:rsidRPr="00F3590D">
        <w:rPr>
          <w:rFonts w:ascii="Times New Roman" w:hAnsi="Times New Roman" w:cs="Times New Roman"/>
          <w:sz w:val="24"/>
          <w:szCs w:val="24"/>
        </w:rPr>
        <w:t>го</w:t>
      </w:r>
      <w:r w:rsidRPr="00F359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5A24" w:rsidRPr="00F3590D">
        <w:rPr>
          <w:rFonts w:ascii="Times New Roman" w:hAnsi="Times New Roman" w:cs="Times New Roman"/>
          <w:sz w:val="24"/>
          <w:szCs w:val="24"/>
        </w:rPr>
        <w:t xml:space="preserve">а от </w:t>
      </w:r>
      <w:r w:rsidR="004A2D61" w:rsidRPr="0070417D">
        <w:rPr>
          <w:rFonts w:ascii="Times New Roman" w:hAnsi="Times New Roman" w:cs="Times New Roman"/>
          <w:sz w:val="24"/>
          <w:szCs w:val="24"/>
        </w:rPr>
        <w:t>21</w:t>
      </w:r>
      <w:r w:rsidR="00865A24" w:rsidRPr="0070417D">
        <w:rPr>
          <w:rFonts w:ascii="Times New Roman" w:hAnsi="Times New Roman" w:cs="Times New Roman"/>
          <w:sz w:val="24"/>
          <w:szCs w:val="24"/>
        </w:rPr>
        <w:t xml:space="preserve">.10.2015 № </w:t>
      </w:r>
      <w:r w:rsidR="004A2D61" w:rsidRPr="0070417D">
        <w:rPr>
          <w:rFonts w:ascii="Times New Roman" w:hAnsi="Times New Roman" w:cs="Times New Roman"/>
          <w:sz w:val="24"/>
          <w:szCs w:val="24"/>
        </w:rPr>
        <w:t>197</w:t>
      </w:r>
      <w:r w:rsidRPr="0070417D">
        <w:rPr>
          <w:rFonts w:ascii="Times New Roman" w:hAnsi="Times New Roman" w:cs="Times New Roman"/>
          <w:sz w:val="24"/>
          <w:szCs w:val="24"/>
        </w:rPr>
        <w:t>;</w:t>
      </w:r>
    </w:p>
    <w:p w14:paraId="3BB99326" w14:textId="77777777" w:rsidR="007B0D68" w:rsidRPr="00F3590D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- для расходов, не включаемых в муниципальные программы (непрограммных расходов) – соответствуют значению 99.</w:t>
      </w:r>
    </w:p>
    <w:p w14:paraId="594EE229" w14:textId="77777777" w:rsidR="007B0D68" w:rsidRPr="00F3590D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3</w:t>
      </w:r>
      <w:r w:rsidR="007B0D68" w:rsidRPr="00F3590D">
        <w:rPr>
          <w:rFonts w:ascii="Times New Roman" w:hAnsi="Times New Roman" w:cs="Times New Roman"/>
          <w:sz w:val="24"/>
          <w:szCs w:val="24"/>
        </w:rPr>
        <w:t>. Установить, что 3 разряд целевой статьи расходов районного бюджета:</w:t>
      </w:r>
    </w:p>
    <w:p w14:paraId="42471211" w14:textId="77777777" w:rsidR="00865A24" w:rsidRPr="00F3590D" w:rsidRDefault="007B0D68" w:rsidP="0086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- </w:t>
      </w:r>
      <w:r w:rsidR="00865A24" w:rsidRPr="00F3590D">
        <w:rPr>
          <w:rFonts w:ascii="Times New Roman" w:hAnsi="Times New Roman" w:cs="Times New Roman"/>
          <w:sz w:val="24"/>
          <w:szCs w:val="24"/>
        </w:rPr>
        <w:t>для программных расходов соответствует порядковому номеру подпрограммы муниципальной программы. В случае если количество подпрограмм муниципальной программы превышает значение 9, применятся буквенный ряд</w:t>
      </w:r>
      <w:r w:rsidR="00AB0F2F" w:rsidRPr="00F3590D">
        <w:rPr>
          <w:rFonts w:ascii="Times New Roman" w:hAnsi="Times New Roman" w:cs="Times New Roman"/>
          <w:sz w:val="24"/>
          <w:szCs w:val="24"/>
        </w:rPr>
        <w:t>, установленный частью 1 настоящего приказа;</w:t>
      </w:r>
    </w:p>
    <w:p w14:paraId="3B8CE17B" w14:textId="77777777" w:rsidR="007B0D68" w:rsidRPr="00F3590D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- для непрограммных р</w:t>
      </w:r>
      <w:r w:rsidR="00AE7DA5" w:rsidRPr="00F3590D">
        <w:rPr>
          <w:rFonts w:ascii="Times New Roman" w:hAnsi="Times New Roman" w:cs="Times New Roman"/>
          <w:sz w:val="24"/>
          <w:szCs w:val="24"/>
        </w:rPr>
        <w:t>асходов соответствует значени</w:t>
      </w:r>
      <w:r w:rsidR="00424095" w:rsidRPr="00F3590D">
        <w:rPr>
          <w:rFonts w:ascii="Times New Roman" w:hAnsi="Times New Roman" w:cs="Times New Roman"/>
          <w:sz w:val="24"/>
          <w:szCs w:val="24"/>
        </w:rPr>
        <w:t>ю 0.</w:t>
      </w:r>
    </w:p>
    <w:p w14:paraId="26B2F437" w14:textId="77777777" w:rsidR="00220CDB" w:rsidRPr="00F3590D" w:rsidRDefault="00AB0F2F" w:rsidP="0022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4</w:t>
      </w:r>
      <w:r w:rsidR="007B0D68" w:rsidRPr="00F3590D">
        <w:rPr>
          <w:rFonts w:ascii="Times New Roman" w:hAnsi="Times New Roman" w:cs="Times New Roman"/>
          <w:sz w:val="24"/>
          <w:szCs w:val="24"/>
        </w:rPr>
        <w:t xml:space="preserve">. </w:t>
      </w:r>
      <w:r w:rsidR="00220CDB" w:rsidRPr="00F3590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865A24" w:rsidRPr="00F3590D">
        <w:rPr>
          <w:rFonts w:ascii="Times New Roman" w:hAnsi="Times New Roman" w:cs="Times New Roman"/>
          <w:sz w:val="24"/>
          <w:szCs w:val="24"/>
        </w:rPr>
        <w:t>4</w:t>
      </w:r>
      <w:r w:rsidR="00220CDB" w:rsidRPr="00F3590D">
        <w:rPr>
          <w:rFonts w:ascii="Times New Roman" w:hAnsi="Times New Roman" w:cs="Times New Roman"/>
          <w:sz w:val="24"/>
          <w:szCs w:val="24"/>
        </w:rPr>
        <w:t>-</w:t>
      </w:r>
      <w:r w:rsidR="00865A24" w:rsidRPr="00F3590D">
        <w:rPr>
          <w:rFonts w:ascii="Times New Roman" w:hAnsi="Times New Roman" w:cs="Times New Roman"/>
          <w:sz w:val="24"/>
          <w:szCs w:val="24"/>
        </w:rPr>
        <w:t>5</w:t>
      </w:r>
      <w:r w:rsidR="00220CDB" w:rsidRPr="00F3590D">
        <w:rPr>
          <w:rFonts w:ascii="Times New Roman" w:hAnsi="Times New Roman" w:cs="Times New Roman"/>
          <w:sz w:val="24"/>
          <w:szCs w:val="24"/>
        </w:rPr>
        <w:t xml:space="preserve"> разряды целевых статей расходов районного бюджета:</w:t>
      </w:r>
    </w:p>
    <w:p w14:paraId="3A4FB53A" w14:textId="5BAF9FDF" w:rsidR="00371A8E" w:rsidRPr="00F3590D" w:rsidRDefault="00220CDB" w:rsidP="0037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- для программных расходов соответствует порядковому номеру</w:t>
      </w:r>
      <w:r w:rsidR="00371A8E" w:rsidRPr="00F3590D">
        <w:rPr>
          <w:rFonts w:ascii="Times New Roman" w:hAnsi="Times New Roman" w:cs="Times New Roman"/>
          <w:sz w:val="24"/>
          <w:szCs w:val="24"/>
        </w:rPr>
        <w:t xml:space="preserve"> основного мероприятия подпрограммы муниципальной программы</w:t>
      </w:r>
      <w:r w:rsidR="00B54945" w:rsidRPr="00F3590D">
        <w:rPr>
          <w:rFonts w:ascii="Times New Roman" w:hAnsi="Times New Roman" w:cs="Times New Roman"/>
          <w:sz w:val="24"/>
          <w:szCs w:val="24"/>
        </w:rPr>
        <w:t>,</w:t>
      </w:r>
      <w:r w:rsidR="00B54945" w:rsidRPr="00F3590D">
        <w:t xml:space="preserve"> </w:t>
      </w:r>
      <w:r w:rsidR="00B54945" w:rsidRPr="00F3590D">
        <w:rPr>
          <w:rFonts w:ascii="Times New Roman" w:hAnsi="Times New Roman" w:cs="Times New Roman"/>
          <w:sz w:val="24"/>
          <w:szCs w:val="24"/>
        </w:rPr>
        <w:t>региональному проекту, направленному на достижение соответствующих результатов реализации федеральных проектов (далее – региональный проект);</w:t>
      </w:r>
    </w:p>
    <w:p w14:paraId="1EE84458" w14:textId="77777777" w:rsidR="00220CDB" w:rsidRPr="00F3590D" w:rsidRDefault="009A623F" w:rsidP="009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- для непрограммных расходов соответствует значению 0</w:t>
      </w:r>
      <w:r w:rsidR="00865A24" w:rsidRPr="00F3590D">
        <w:rPr>
          <w:rFonts w:ascii="Times New Roman" w:hAnsi="Times New Roman" w:cs="Times New Roman"/>
          <w:sz w:val="24"/>
          <w:szCs w:val="24"/>
        </w:rPr>
        <w:t>0</w:t>
      </w:r>
      <w:r w:rsidRPr="00F3590D">
        <w:rPr>
          <w:rFonts w:ascii="Times New Roman" w:hAnsi="Times New Roman" w:cs="Times New Roman"/>
          <w:sz w:val="24"/>
          <w:szCs w:val="24"/>
        </w:rPr>
        <w:t>.</w:t>
      </w:r>
    </w:p>
    <w:p w14:paraId="4F92A861" w14:textId="66C9C937" w:rsidR="00865A24" w:rsidRPr="00F3590D" w:rsidRDefault="00AB0F2F" w:rsidP="00F1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5</w:t>
      </w:r>
      <w:r w:rsidR="00865A24" w:rsidRPr="00F3590D">
        <w:rPr>
          <w:rFonts w:ascii="Times New Roman" w:hAnsi="Times New Roman" w:cs="Times New Roman"/>
          <w:sz w:val="24"/>
          <w:szCs w:val="24"/>
        </w:rPr>
        <w:t>. Установить перечень и коды направлений расходов районного бюджета (6-10 разряды целевых статей расходов районного бюджета)</w:t>
      </w:r>
      <w:r w:rsidR="00D90A76" w:rsidRPr="00F3590D">
        <w:rPr>
          <w:rFonts w:ascii="Times New Roman" w:hAnsi="Times New Roman" w:cs="Times New Roman"/>
          <w:sz w:val="24"/>
          <w:szCs w:val="24"/>
        </w:rPr>
        <w:t xml:space="preserve"> </w:t>
      </w:r>
      <w:r w:rsidR="00865A24" w:rsidRPr="00F3590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E185F" w:rsidRPr="00F3590D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865A24" w:rsidRPr="00F35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EF097" w14:textId="7AB222BE" w:rsidR="0042102F" w:rsidRPr="00F3590D" w:rsidRDefault="00865A24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5565D" w:rsidRPr="00F3590D">
        <w:rPr>
          <w:rFonts w:ascii="Times New Roman" w:hAnsi="Times New Roman" w:cs="Times New Roman"/>
          <w:sz w:val="24"/>
          <w:szCs w:val="24"/>
        </w:rPr>
        <w:t xml:space="preserve">. </w:t>
      </w:r>
      <w:r w:rsidR="0042102F" w:rsidRPr="00F3590D">
        <w:rPr>
          <w:rFonts w:ascii="Times New Roman" w:hAnsi="Times New Roman" w:cs="Times New Roman"/>
          <w:sz w:val="24"/>
          <w:szCs w:val="24"/>
        </w:rPr>
        <w:t>Установить, что перечень и коды целевых статей расходов районного бюджета, осуществляемых за счет субсидий, субвенций и иных межбюджетных трансфертов, имеющих целевое назначение,</w:t>
      </w:r>
      <w:r w:rsidR="0042102F" w:rsidRPr="00F3590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предоставляемых за счет средств федерального бюджета</w:t>
      </w:r>
      <w:r w:rsidR="0042102F" w:rsidRPr="00F3590D">
        <w:rPr>
          <w:rFonts w:ascii="Times New Roman" w:hAnsi="Times New Roman" w:cs="Times New Roman"/>
          <w:sz w:val="24"/>
          <w:szCs w:val="24"/>
        </w:rPr>
        <w:t>, определяются в порядке, установленном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61C2127" w14:textId="418E6792" w:rsidR="0042102F" w:rsidRPr="00F3590D" w:rsidRDefault="00D30654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7. </w:t>
      </w:r>
      <w:r w:rsidR="0042102F" w:rsidRPr="00F3590D">
        <w:rPr>
          <w:rFonts w:ascii="Times New Roman" w:hAnsi="Times New Roman" w:cs="Times New Roman"/>
          <w:sz w:val="24"/>
          <w:szCs w:val="24"/>
        </w:rPr>
        <w:t xml:space="preserve">Установить, что перечень и коды целевых статей расходов районного бюджета, осуществляемых за счет субсидий, субвенций и иных межбюджетных трансфертов, имеющих целевое назначение, предоставляемых </w:t>
      </w:r>
      <w:r w:rsidR="0042102F" w:rsidRPr="00F3590D">
        <w:rPr>
          <w:rFonts w:ascii="Times New Roman" w:hAnsi="Times New Roman" w:cs="Times New Roman"/>
          <w:b/>
          <w:bCs/>
          <w:sz w:val="24"/>
          <w:szCs w:val="24"/>
        </w:rPr>
        <w:t>за счет средств краевого бюджета, в целях софинансирования которых краевому бюджету предоставляются межбюджетные трансферты из федерального бюджета</w:t>
      </w:r>
      <w:r w:rsidR="0042102F" w:rsidRPr="00F3590D">
        <w:rPr>
          <w:rFonts w:ascii="Times New Roman" w:hAnsi="Times New Roman" w:cs="Times New Roman"/>
          <w:sz w:val="24"/>
          <w:szCs w:val="24"/>
        </w:rPr>
        <w:t>, определяются в порядке, установленном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3030BA19" w14:textId="553782B0" w:rsidR="0042102F" w:rsidRPr="00F3590D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8. Установить, что перечень и коды целевых статей расходов районного бюджета, осуществляемых за счет средств, поступивших от публично-правовой компании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 xml:space="preserve">«Фонд развития территорий» </w:t>
      </w:r>
      <w:r w:rsidRPr="00F3590D">
        <w:rPr>
          <w:rFonts w:ascii="Times New Roman" w:hAnsi="Times New Roman" w:cs="Times New Roman"/>
          <w:sz w:val="24"/>
          <w:szCs w:val="24"/>
        </w:rPr>
        <w:t>на обеспечение мероприятий по переселению граждан из аварийного жилищного фонда, определяются в следующем порядке:</w:t>
      </w:r>
    </w:p>
    <w:p w14:paraId="58601E55" w14:textId="77777777" w:rsidR="0042102F" w:rsidRPr="00F3590D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- для отражения средств, поступивших от публично-правовой компании «Фонд развития территорий», используется код направления расходов 67483;</w:t>
      </w:r>
    </w:p>
    <w:p w14:paraId="7A788721" w14:textId="77777777" w:rsidR="0042102F" w:rsidRPr="00F3590D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- для отражения средств субсидий, предоставляемых из краевого бюджета, в целях софинансирования которых краевому бюджету предоставляются средства публично-правовой компании «Фонд развития территорий», используется код направления расходов 67484;</w:t>
      </w:r>
    </w:p>
    <w:p w14:paraId="7B0EF363" w14:textId="3663613B" w:rsidR="0042102F" w:rsidRPr="00F3590D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- для отражения средств </w:t>
      </w:r>
      <w:r w:rsidR="00E7447A">
        <w:rPr>
          <w:rFonts w:ascii="Times New Roman" w:hAnsi="Times New Roman" w:cs="Times New Roman"/>
          <w:sz w:val="24"/>
          <w:szCs w:val="24"/>
        </w:rPr>
        <w:t>районного</w:t>
      </w:r>
      <w:r w:rsidRPr="00F3590D">
        <w:rPr>
          <w:rFonts w:ascii="Times New Roman" w:hAnsi="Times New Roman" w:cs="Times New Roman"/>
          <w:sz w:val="24"/>
          <w:szCs w:val="24"/>
        </w:rPr>
        <w:t xml:space="preserve"> бюджета используется направление расходов 6748S.  </w:t>
      </w:r>
    </w:p>
    <w:p w14:paraId="6111E576" w14:textId="0C40C238" w:rsidR="0042102F" w:rsidRPr="00F3590D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 xml:space="preserve">9. Установить, что перечень и коды целевых статей расходов районного бюджета, осуществляемых за счет субсидий, субвенций и иных межбюджетных трансфертов, имеющих целевое назначение, предоставляемых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за счет средств краевого бюджета</w:t>
      </w:r>
      <w:r w:rsidRPr="00F3590D">
        <w:rPr>
          <w:rFonts w:ascii="Times New Roman" w:hAnsi="Times New Roman" w:cs="Times New Roman"/>
          <w:sz w:val="24"/>
          <w:szCs w:val="24"/>
        </w:rPr>
        <w:t xml:space="preserve">,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за исключением, указанных в частях 7 и 8</w:t>
      </w:r>
      <w:r w:rsidRPr="00F3590D">
        <w:rPr>
          <w:rFonts w:ascii="Times New Roman" w:hAnsi="Times New Roman" w:cs="Times New Roman"/>
          <w:sz w:val="24"/>
          <w:szCs w:val="24"/>
        </w:rPr>
        <w:t xml:space="preserve"> настоящего Приказа, определяются в следующем порядке:</w:t>
      </w:r>
    </w:p>
    <w:p w14:paraId="069CC86F" w14:textId="5A8380D3" w:rsidR="0042102F" w:rsidRPr="0042102F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0D">
        <w:rPr>
          <w:rFonts w:ascii="Times New Roman" w:hAnsi="Times New Roman" w:cs="Times New Roman"/>
          <w:sz w:val="24"/>
          <w:szCs w:val="24"/>
        </w:rPr>
        <w:t>9.1.</w:t>
      </w:r>
      <w:r w:rsidR="00F3590D" w:rsidRPr="00F3590D">
        <w:rPr>
          <w:rFonts w:ascii="Times New Roman" w:hAnsi="Times New Roman" w:cs="Times New Roman"/>
          <w:sz w:val="24"/>
          <w:szCs w:val="24"/>
        </w:rPr>
        <w:t xml:space="preserve"> </w:t>
      </w:r>
      <w:r w:rsidRPr="00F3590D">
        <w:rPr>
          <w:rFonts w:ascii="Times New Roman" w:hAnsi="Times New Roman" w:cs="Times New Roman"/>
          <w:sz w:val="24"/>
          <w:szCs w:val="24"/>
        </w:rPr>
        <w:t>Коды направлений расходов, содержащие значения 40000–49990,</w:t>
      </w:r>
      <w:r w:rsidRPr="0042102F">
        <w:rPr>
          <w:rFonts w:ascii="Times New Roman" w:hAnsi="Times New Roman" w:cs="Times New Roman"/>
          <w:sz w:val="24"/>
          <w:szCs w:val="24"/>
        </w:rPr>
        <w:t xml:space="preserve"> используются для отражения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102F">
        <w:rPr>
          <w:rFonts w:ascii="Times New Roman" w:hAnsi="Times New Roman" w:cs="Times New Roman"/>
          <w:sz w:val="24"/>
          <w:szCs w:val="24"/>
        </w:rPr>
        <w:t xml:space="preserve">, осуществляемых за счет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субсидий</w:t>
      </w:r>
      <w:r w:rsidRPr="0042102F">
        <w:rPr>
          <w:rFonts w:ascii="Times New Roman" w:hAnsi="Times New Roman" w:cs="Times New Roman"/>
          <w:sz w:val="24"/>
          <w:szCs w:val="24"/>
        </w:rPr>
        <w:t xml:space="preserve"> (за исключением субсидии местным бюджетам на софинансирование расходов на оплату труда работников муниципальных учреждений),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субвенций и иных межбюджетных трансфертов</w:t>
      </w:r>
      <w:r w:rsidRPr="0042102F">
        <w:rPr>
          <w:rFonts w:ascii="Times New Roman" w:hAnsi="Times New Roman" w:cs="Times New Roman"/>
          <w:sz w:val="24"/>
          <w:szCs w:val="24"/>
        </w:rPr>
        <w:t>, имеющих целевое значение, предоставляемых из краевого бюджета.</w:t>
      </w:r>
    </w:p>
    <w:p w14:paraId="47C1FCFA" w14:textId="3AB72CDE" w:rsidR="0042102F" w:rsidRPr="0042102F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102F">
        <w:rPr>
          <w:rFonts w:ascii="Times New Roman" w:hAnsi="Times New Roman" w:cs="Times New Roman"/>
          <w:sz w:val="24"/>
          <w:szCs w:val="24"/>
        </w:rPr>
        <w:t>.2.</w:t>
      </w:r>
      <w:r w:rsidR="00F3590D">
        <w:rPr>
          <w:rFonts w:ascii="Times New Roman" w:hAnsi="Times New Roman" w:cs="Times New Roman"/>
          <w:sz w:val="24"/>
          <w:szCs w:val="24"/>
        </w:rPr>
        <w:t xml:space="preserve"> </w:t>
      </w:r>
      <w:r w:rsidRPr="0042102F">
        <w:rPr>
          <w:rFonts w:ascii="Times New Roman" w:hAnsi="Times New Roman" w:cs="Times New Roman"/>
          <w:sz w:val="24"/>
          <w:szCs w:val="24"/>
        </w:rPr>
        <w:t xml:space="preserve">Коды направлений расходов, содержащие значения Т0000–Т9990, используются для отражения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3590D">
        <w:rPr>
          <w:rFonts w:ascii="Times New Roman" w:hAnsi="Times New Roman" w:cs="Times New Roman"/>
          <w:sz w:val="24"/>
          <w:szCs w:val="24"/>
        </w:rPr>
        <w:t>а</w:t>
      </w:r>
      <w:r w:rsidRPr="0042102F">
        <w:rPr>
          <w:rFonts w:ascii="Times New Roman" w:hAnsi="Times New Roman" w:cs="Times New Roman"/>
          <w:sz w:val="24"/>
          <w:szCs w:val="24"/>
        </w:rPr>
        <w:t xml:space="preserve">, осуществляемых за счет средств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бюджета, в целях софинансирования которых из краевого бюджета предоставляются местным бюджетам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  <w:r w:rsidRPr="0042102F">
        <w:rPr>
          <w:rFonts w:ascii="Times New Roman" w:hAnsi="Times New Roman" w:cs="Times New Roman"/>
          <w:sz w:val="24"/>
          <w:szCs w:val="24"/>
        </w:rPr>
        <w:t xml:space="preserve"> (за исключением субсидии местным бюджетам на софинансирование расходов на оплату труда работников муниципальных учреждений).</w:t>
      </w:r>
    </w:p>
    <w:p w14:paraId="7812D490" w14:textId="2E1D9183" w:rsidR="0042102F" w:rsidRPr="0042102F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02F">
        <w:rPr>
          <w:rFonts w:ascii="Times New Roman" w:hAnsi="Times New Roman" w:cs="Times New Roman"/>
          <w:sz w:val="24"/>
          <w:szCs w:val="24"/>
        </w:rPr>
        <w:t xml:space="preserve">При формировании кодов целевых статей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3590D">
        <w:rPr>
          <w:rFonts w:ascii="Times New Roman" w:hAnsi="Times New Roman" w:cs="Times New Roman"/>
          <w:sz w:val="24"/>
          <w:szCs w:val="24"/>
        </w:rPr>
        <w:t>а</w:t>
      </w:r>
      <w:r w:rsidRPr="0042102F">
        <w:rPr>
          <w:rFonts w:ascii="Times New Roman" w:hAnsi="Times New Roman" w:cs="Times New Roman"/>
          <w:sz w:val="24"/>
          <w:szCs w:val="24"/>
        </w:rPr>
        <w:t xml:space="preserve">, содержащих направления расходов Т0000–Т9990 на уровне второго-четвертого разрядов направлений расходов обеспечивается однозначная увязка данных кодов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3590D">
        <w:rPr>
          <w:rFonts w:ascii="Times New Roman" w:hAnsi="Times New Roman" w:cs="Times New Roman"/>
          <w:sz w:val="24"/>
          <w:szCs w:val="24"/>
        </w:rPr>
        <w:t>а</w:t>
      </w:r>
      <w:r w:rsidRPr="0042102F">
        <w:rPr>
          <w:rFonts w:ascii="Times New Roman" w:hAnsi="Times New Roman" w:cs="Times New Roman"/>
          <w:sz w:val="24"/>
          <w:szCs w:val="24"/>
        </w:rPr>
        <w:t xml:space="preserve"> с кодами и наименованиями направлений расходов краевого бюджета, без указания наименования формы межбюджетного трансферта.</w:t>
      </w:r>
    </w:p>
    <w:p w14:paraId="520E7CBE" w14:textId="3AB6854B" w:rsidR="0042102F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02F">
        <w:rPr>
          <w:rFonts w:ascii="Times New Roman" w:hAnsi="Times New Roman" w:cs="Times New Roman"/>
          <w:sz w:val="24"/>
          <w:szCs w:val="24"/>
        </w:rPr>
        <w:t xml:space="preserve">При этом, наименование указанных направлений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бюджета (наименование целевой статьи, содержащей соответствующее направление расходов бюджета) должно содержать слова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«софинансирование за счет средств местного бюджета»</w:t>
      </w:r>
      <w:r w:rsidRPr="0042102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E336E8" w14:textId="7D9C2AD5" w:rsidR="0042102F" w:rsidRPr="0042102F" w:rsidRDefault="0042102F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102F">
        <w:rPr>
          <w:rFonts w:ascii="Times New Roman" w:hAnsi="Times New Roman" w:cs="Times New Roman"/>
          <w:sz w:val="24"/>
          <w:szCs w:val="24"/>
        </w:rPr>
        <w:t>.3.</w:t>
      </w:r>
      <w:r w:rsidR="00F3590D">
        <w:rPr>
          <w:rFonts w:ascii="Times New Roman" w:hAnsi="Times New Roman" w:cs="Times New Roman"/>
          <w:sz w:val="24"/>
          <w:szCs w:val="24"/>
        </w:rPr>
        <w:t xml:space="preserve"> </w:t>
      </w:r>
      <w:r w:rsidRPr="0042102F">
        <w:rPr>
          <w:rFonts w:ascii="Times New Roman" w:hAnsi="Times New Roman" w:cs="Times New Roman"/>
          <w:sz w:val="24"/>
          <w:szCs w:val="24"/>
        </w:rPr>
        <w:t xml:space="preserve">Отражение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3590D">
        <w:rPr>
          <w:rFonts w:ascii="Times New Roman" w:hAnsi="Times New Roman" w:cs="Times New Roman"/>
          <w:sz w:val="24"/>
          <w:szCs w:val="24"/>
        </w:rPr>
        <w:t>а</w:t>
      </w:r>
      <w:r w:rsidRPr="0042102F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  <w:r w:rsidRPr="0042102F">
        <w:rPr>
          <w:rFonts w:ascii="Times New Roman" w:hAnsi="Times New Roman" w:cs="Times New Roman"/>
          <w:sz w:val="24"/>
          <w:szCs w:val="24"/>
        </w:rPr>
        <w:t xml:space="preserve"> (за исключением субсидии местным бюджетам на софинансирование расходов на оплату труда работников муниципальных учреждений), </w:t>
      </w:r>
      <w:r w:rsidRPr="00F359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субвенции, иные межбюджетные трансферты</w:t>
      </w:r>
      <w:r w:rsidRPr="0042102F">
        <w:rPr>
          <w:rFonts w:ascii="Times New Roman" w:hAnsi="Times New Roman" w:cs="Times New Roman"/>
          <w:sz w:val="24"/>
          <w:szCs w:val="24"/>
        </w:rPr>
        <w:t xml:space="preserve">, имеющие целевое назначение, предоставляемые из краевого бюджета, осуществляется по целевым статьям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бюджета, включающим в коде направления расходов первый - четвертый разряды, идентичные первому - четвертому разрядам кода направления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14:paraId="783018E2" w14:textId="6342E45C" w:rsidR="0042102F" w:rsidRDefault="0042102F" w:rsidP="00F3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02F">
        <w:rPr>
          <w:rFonts w:ascii="Times New Roman" w:hAnsi="Times New Roman" w:cs="Times New Roman"/>
          <w:sz w:val="24"/>
          <w:szCs w:val="24"/>
        </w:rPr>
        <w:t xml:space="preserve">При этом, наименование указанных направлений расходов </w:t>
      </w:r>
      <w:r w:rsidR="00F3590D">
        <w:rPr>
          <w:rFonts w:ascii="Times New Roman" w:hAnsi="Times New Roman" w:cs="Times New Roman"/>
          <w:sz w:val="24"/>
          <w:szCs w:val="24"/>
        </w:rPr>
        <w:t>районного</w:t>
      </w:r>
      <w:r w:rsidRPr="0042102F">
        <w:rPr>
          <w:rFonts w:ascii="Times New Roman" w:hAnsi="Times New Roman" w:cs="Times New Roman"/>
          <w:sz w:val="24"/>
          <w:szCs w:val="24"/>
        </w:rPr>
        <w:t xml:space="preserve"> бюджета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14:paraId="6F14CBBD" w14:textId="2732CF2E" w:rsidR="00FD42C0" w:rsidRPr="005E118E" w:rsidRDefault="00761CAA" w:rsidP="0042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F3590D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="00FD42C0" w:rsidRPr="005E118E">
        <w:rPr>
          <w:rFonts w:ascii="Times New Roman" w:hAnsi="Times New Roman" w:cs="Times New Roman"/>
          <w:sz w:val="24"/>
          <w:szCs w:val="24"/>
        </w:rPr>
        <w:t>Коды целевых статей расходов бюджетов, содержащие в 6 - 10 разрядах кода значения 20000 - 29990 (коды направления расходов бюджета),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 (за исключением иных межбюджетн</w:t>
      </w:r>
      <w:r w:rsidR="00843BBD" w:rsidRPr="005E118E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="00FD42C0" w:rsidRPr="005E118E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бюджета.</w:t>
      </w:r>
    </w:p>
    <w:p w14:paraId="0BD90EDE" w14:textId="77777777" w:rsidR="00FD42C0" w:rsidRPr="005E118E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Отражение расходов местного бюджета, источником финансового обеспечения которых являются иные межбюджетные трансферты (за исключением иных межбюджетн</w:t>
      </w:r>
      <w:r w:rsidR="00843BBD" w:rsidRPr="005E118E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Pr="005E118E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бюджета, осуществляется по целевым статьям расходов местного бюджета, включающим  коды направлений расходов (6 - 10 разряды целевой статьи расходов), идентичные коду соответствующих направлений расходов районного бюджета, по которым отражаются расходы районного бюджета на предоставление вышеуказанных межбюджетных трансфертов. </w:t>
      </w:r>
    </w:p>
    <w:p w14:paraId="211C2235" w14:textId="77777777" w:rsidR="00FD42C0" w:rsidRPr="00FD42C0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районного трансферта, являющегося источником финансового обеспечения расходов местного бюджета.</w:t>
      </w:r>
    </w:p>
    <w:p w14:paraId="26E01EB3" w14:textId="386EA42B" w:rsidR="003C7956" w:rsidRPr="00FD42C0" w:rsidRDefault="009C709F" w:rsidP="003C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1</w:t>
      </w:r>
      <w:r w:rsidR="003E608A">
        <w:rPr>
          <w:rFonts w:ascii="Times New Roman" w:hAnsi="Times New Roman" w:cs="Times New Roman"/>
          <w:sz w:val="24"/>
          <w:szCs w:val="24"/>
        </w:rPr>
        <w:t>8</w:t>
      </w:r>
      <w:r w:rsidR="003C7956" w:rsidRPr="00FD42C0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</w:t>
      </w:r>
      <w:r w:rsidR="007058B7">
        <w:rPr>
          <w:rFonts w:ascii="Times New Roman" w:hAnsi="Times New Roman" w:cs="Times New Roman"/>
          <w:sz w:val="24"/>
          <w:szCs w:val="24"/>
        </w:rPr>
        <w:t>подписания</w:t>
      </w:r>
      <w:r w:rsidR="004C710B" w:rsidRPr="00FD42C0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0E38CA">
        <w:rPr>
          <w:rFonts w:ascii="Times New Roman" w:hAnsi="Times New Roman" w:cs="Times New Roman"/>
          <w:sz w:val="24"/>
          <w:szCs w:val="24"/>
        </w:rPr>
        <w:t>,</w:t>
      </w:r>
      <w:r w:rsidR="004C710B" w:rsidRPr="00FD42C0">
        <w:rPr>
          <w:rFonts w:ascii="Times New Roman" w:hAnsi="Times New Roman" w:cs="Times New Roman"/>
          <w:sz w:val="24"/>
          <w:szCs w:val="24"/>
        </w:rPr>
        <w:t xml:space="preserve"> связанные с формированием и исполнением районного бюджета на </w:t>
      </w:r>
      <w:r w:rsidR="00426831" w:rsidRPr="00D90A76">
        <w:rPr>
          <w:rFonts w:ascii="Times New Roman" w:hAnsi="Times New Roman" w:cs="Times New Roman"/>
          <w:sz w:val="24"/>
          <w:szCs w:val="24"/>
        </w:rPr>
        <w:t>20</w:t>
      </w:r>
      <w:r w:rsidR="00C848C7">
        <w:rPr>
          <w:rFonts w:ascii="Times New Roman" w:hAnsi="Times New Roman" w:cs="Times New Roman"/>
          <w:sz w:val="24"/>
          <w:szCs w:val="24"/>
        </w:rPr>
        <w:t>2</w:t>
      </w:r>
      <w:r w:rsidR="00F3590D">
        <w:rPr>
          <w:rFonts w:ascii="Times New Roman" w:hAnsi="Times New Roman" w:cs="Times New Roman"/>
          <w:sz w:val="24"/>
          <w:szCs w:val="24"/>
        </w:rPr>
        <w:t>4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62907">
        <w:rPr>
          <w:rFonts w:ascii="Times New Roman" w:hAnsi="Times New Roman" w:cs="Times New Roman"/>
          <w:sz w:val="24"/>
          <w:szCs w:val="24"/>
        </w:rPr>
        <w:t>2</w:t>
      </w:r>
      <w:r w:rsidR="00F3590D">
        <w:rPr>
          <w:rFonts w:ascii="Times New Roman" w:hAnsi="Times New Roman" w:cs="Times New Roman"/>
          <w:sz w:val="24"/>
          <w:szCs w:val="24"/>
        </w:rPr>
        <w:t>5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и 20</w:t>
      </w:r>
      <w:r w:rsidR="007058B7">
        <w:rPr>
          <w:rFonts w:ascii="Times New Roman" w:hAnsi="Times New Roman" w:cs="Times New Roman"/>
          <w:sz w:val="24"/>
          <w:szCs w:val="24"/>
        </w:rPr>
        <w:t>2</w:t>
      </w:r>
      <w:r w:rsidR="00F3590D">
        <w:rPr>
          <w:rFonts w:ascii="Times New Roman" w:hAnsi="Times New Roman" w:cs="Times New Roman"/>
          <w:sz w:val="24"/>
          <w:szCs w:val="24"/>
        </w:rPr>
        <w:t>6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26831">
        <w:rPr>
          <w:rFonts w:ascii="Times New Roman" w:hAnsi="Times New Roman" w:cs="Times New Roman"/>
          <w:sz w:val="24"/>
          <w:szCs w:val="24"/>
        </w:rPr>
        <w:t>.</w:t>
      </w:r>
    </w:p>
    <w:p w14:paraId="7F067890" w14:textId="77777777"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C2DB7" w14:textId="77777777" w:rsidR="009C709F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1B1CE" w14:textId="77777777" w:rsidR="0006021E" w:rsidRDefault="0006021E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B8B97" w14:textId="77777777" w:rsidR="0006021E" w:rsidRDefault="0006021E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99C33" w14:textId="77777777" w:rsidR="0006021E" w:rsidRDefault="0006021E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62C13" w14:textId="77777777" w:rsidR="0006021E" w:rsidRPr="00FD42C0" w:rsidRDefault="0006021E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293A2" w14:textId="77777777"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14:paraId="636672A2" w14:textId="77777777"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14:paraId="6C48A750" w14:textId="1485FAD5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14:paraId="72F47FC3" w14:textId="28D6597F" w:rsidR="009D1FFA" w:rsidRDefault="009D1F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2824" w14:textId="77777777" w:rsidR="009D1FFA" w:rsidRDefault="009D1F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1151C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B8988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27236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8C4B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1B398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5AD71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DADA2" w14:textId="77777777" w:rsidR="00F3590D" w:rsidRDefault="00F3590D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426" w:type="dxa"/>
        <w:tblLook w:val="04A0" w:firstRow="1" w:lastRow="0" w:firstColumn="1" w:lastColumn="0" w:noHBand="0" w:noVBand="1"/>
      </w:tblPr>
      <w:tblGrid>
        <w:gridCol w:w="643"/>
        <w:gridCol w:w="1513"/>
        <w:gridCol w:w="49"/>
        <w:gridCol w:w="7200"/>
        <w:gridCol w:w="377"/>
        <w:gridCol w:w="222"/>
      </w:tblGrid>
      <w:tr w:rsidR="003E608A" w:rsidRPr="003E608A" w14:paraId="3FDEA984" w14:textId="77777777" w:rsidTr="0006021E">
        <w:trPr>
          <w:gridAfter w:val="2"/>
          <w:wAfter w:w="599" w:type="dxa"/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C8B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C54"/>
            <w:bookmarkEnd w:id="0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792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2EC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3E608A" w:rsidRPr="003E608A" w14:paraId="5A9189F9" w14:textId="77777777" w:rsidTr="0006021E">
        <w:trPr>
          <w:gridAfter w:val="2"/>
          <w:wAfter w:w="599" w:type="dxa"/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85D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C8B3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0F6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</w:t>
            </w:r>
          </w:p>
        </w:tc>
      </w:tr>
      <w:tr w:rsidR="003E608A" w:rsidRPr="003E608A" w14:paraId="11828F63" w14:textId="77777777" w:rsidTr="0006021E">
        <w:trPr>
          <w:gridAfter w:val="2"/>
          <w:wAfter w:w="599" w:type="dxa"/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1FF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3A0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F9C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администрации Карагинского муниципального района</w:t>
            </w:r>
          </w:p>
        </w:tc>
      </w:tr>
      <w:tr w:rsidR="003E608A" w:rsidRPr="003E608A" w14:paraId="526E93DF" w14:textId="77777777" w:rsidTr="0006021E">
        <w:trPr>
          <w:gridAfter w:val="2"/>
          <w:wAfter w:w="599" w:type="dxa"/>
          <w:trHeight w:val="17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907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6FF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C3A" w14:textId="7560FB25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7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744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2FB6" w:rsidRPr="003E608A" w14:paraId="2FFEEE43" w14:textId="77777777" w:rsidTr="0006021E">
        <w:trPr>
          <w:gridAfter w:val="2"/>
          <w:wAfter w:w="599" w:type="dxa"/>
          <w:trHeight w:val="17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72D7" w14:textId="77777777" w:rsidR="006D2FB6" w:rsidRPr="003E608A" w:rsidRDefault="006D2FB6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828A" w14:textId="77777777" w:rsidR="006D2FB6" w:rsidRPr="003E608A" w:rsidRDefault="006D2FB6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B934" w14:textId="77777777" w:rsidR="006D2FB6" w:rsidRPr="003E608A" w:rsidRDefault="006D2FB6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8A" w:rsidRPr="003E608A" w14:paraId="092F7C80" w14:textId="77777777" w:rsidTr="0006021E">
        <w:trPr>
          <w:gridAfter w:val="2"/>
          <w:wAfter w:w="599" w:type="dxa"/>
          <w:trHeight w:val="10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3F1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DE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962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2DA99CA7" w14:textId="77777777" w:rsidTr="0006021E">
        <w:trPr>
          <w:gridAfter w:val="1"/>
          <w:wAfter w:w="222" w:type="dxa"/>
          <w:trHeight w:val="375"/>
        </w:trPr>
        <w:tc>
          <w:tcPr>
            <w:tcW w:w="97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2F4E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1:D53"/>
            <w:bookmarkEnd w:id="1"/>
            <w:r w:rsidRPr="00060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 коды направлений расходов районного бюджета,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</w:tr>
      <w:tr w:rsidR="0006021E" w:rsidRPr="0006021E" w14:paraId="4E49440F" w14:textId="77777777" w:rsidTr="0006021E">
        <w:trPr>
          <w:trHeight w:val="510"/>
        </w:trPr>
        <w:tc>
          <w:tcPr>
            <w:tcW w:w="97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B79EC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8F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021E" w:rsidRPr="0006021E" w14:paraId="1DB896E7" w14:textId="77777777" w:rsidTr="0006021E">
        <w:trPr>
          <w:trHeight w:val="1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D7DA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AF51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B0A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01A95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0FC8DEB" w14:textId="77777777" w:rsidTr="0006021E">
        <w:trPr>
          <w:trHeight w:val="1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E6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1D3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2E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5E485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0935FD8F" w14:textId="77777777" w:rsidTr="0006021E">
        <w:trPr>
          <w:trHeight w:val="1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4C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190D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  <w:proofErr w:type="gramEnd"/>
            <w:r w:rsidRPr="0006021E">
              <w:rPr>
                <w:rFonts w:ascii="Times New Roman" w:hAnsi="Times New Roman" w:cs="Times New Roman"/>
                <w:sz w:val="24"/>
                <w:szCs w:val="24"/>
              </w:rPr>
              <w:br/>
              <w:t>(6-10 разряды)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1D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22" w:type="dxa"/>
            <w:vAlign w:val="center"/>
            <w:hideMark/>
          </w:tcPr>
          <w:p w14:paraId="6F040B64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141542E8" w14:textId="77777777" w:rsidTr="0006021E">
        <w:trPr>
          <w:trHeight w:val="2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EB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D71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EA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C2F77D8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28AE394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82E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38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09980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D127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66BCC2D2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D856079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72E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7A4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09990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EF95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</w:t>
            </w:r>
            <w:proofErr w:type="gramEnd"/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3153F907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4303B8FD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77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78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A20C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2E7E6C0B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69C14FF0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9755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E0E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2F13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50D3D5E3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4D789D30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84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AAD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F524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22" w:type="dxa"/>
            <w:vAlign w:val="center"/>
            <w:hideMark/>
          </w:tcPr>
          <w:p w14:paraId="57CC2371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900DB5E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0CEF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62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5A56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49526531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4DA3441D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ABC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45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4502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222" w:type="dxa"/>
            <w:vAlign w:val="center"/>
            <w:hideMark/>
          </w:tcPr>
          <w:p w14:paraId="371221B1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330C5495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EAF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AA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8995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осуществляющим издание районной газеты</w:t>
            </w:r>
          </w:p>
        </w:tc>
        <w:tc>
          <w:tcPr>
            <w:tcW w:w="222" w:type="dxa"/>
            <w:vAlign w:val="center"/>
            <w:hideMark/>
          </w:tcPr>
          <w:p w14:paraId="2DD3D7D8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06FC5E56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AD2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10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E7BE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Зарезервированные ассигнования на исполнение судебных актов</w:t>
            </w:r>
          </w:p>
        </w:tc>
        <w:tc>
          <w:tcPr>
            <w:tcW w:w="222" w:type="dxa"/>
            <w:vAlign w:val="center"/>
            <w:hideMark/>
          </w:tcPr>
          <w:p w14:paraId="2CFD2836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2035B631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BDFF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E52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997C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22" w:type="dxa"/>
            <w:vAlign w:val="center"/>
            <w:hideMark/>
          </w:tcPr>
          <w:p w14:paraId="6B00FEA3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33574E9A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CC2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8D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EC31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277AF6B5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3AEC4FF3" w14:textId="77777777" w:rsidTr="0006021E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436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85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93C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222" w:type="dxa"/>
            <w:vAlign w:val="center"/>
            <w:hideMark/>
          </w:tcPr>
          <w:p w14:paraId="127C0584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1DCCA751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038F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61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6347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22" w:type="dxa"/>
            <w:vAlign w:val="center"/>
            <w:hideMark/>
          </w:tcPr>
          <w:p w14:paraId="1A4680EC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04ED2567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02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405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D79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222" w:type="dxa"/>
            <w:vAlign w:val="center"/>
            <w:hideMark/>
          </w:tcPr>
          <w:p w14:paraId="37DBC3A3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419CACCC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416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52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75BE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22" w:type="dxa"/>
            <w:vAlign w:val="center"/>
            <w:hideMark/>
          </w:tcPr>
          <w:p w14:paraId="2F53EC4A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5166DB0D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6C0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904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736B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222" w:type="dxa"/>
            <w:vAlign w:val="center"/>
            <w:hideMark/>
          </w:tcPr>
          <w:p w14:paraId="0CFC982E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4986AACF" w14:textId="77777777" w:rsidTr="0006021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05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CB5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3A16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Зарезервированные ассигнования для исполнения расходных обязательств Карагинского района в случае недостаточности доходов районного бюджета для их финансового обеспечения, непредвиденные расходы </w:t>
            </w:r>
          </w:p>
        </w:tc>
        <w:tc>
          <w:tcPr>
            <w:tcW w:w="222" w:type="dxa"/>
            <w:vAlign w:val="center"/>
            <w:hideMark/>
          </w:tcPr>
          <w:p w14:paraId="52275221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1EED8827" w14:textId="77777777" w:rsidTr="0006021E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37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5B6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8183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11E87C19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6F7E976A" w14:textId="77777777" w:rsidTr="0006021E">
        <w:trPr>
          <w:trHeight w:val="6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512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028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8659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и (или) возмещение затрат, связанных с деятельностью муниципальных унитарных предприятий, включая погашение кредиторской задолженности, в целях принятия мер по предупреждению его банкротства</w:t>
            </w:r>
          </w:p>
        </w:tc>
        <w:tc>
          <w:tcPr>
            <w:tcW w:w="222" w:type="dxa"/>
            <w:vAlign w:val="center"/>
            <w:hideMark/>
          </w:tcPr>
          <w:p w14:paraId="3FEFD9AD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60EC17A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A7F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65E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CA5A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(ремонту) </w:t>
            </w:r>
            <w:proofErr w:type="gramStart"/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</w:t>
            </w:r>
            <w:proofErr w:type="gramEnd"/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59CBAF3E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67139AAC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4B00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536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A3A9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222" w:type="dxa"/>
            <w:vAlign w:val="center"/>
            <w:hideMark/>
          </w:tcPr>
          <w:p w14:paraId="2D566955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5F629CC2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C8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E90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7CC5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специализированного жилого фонда</w:t>
            </w:r>
          </w:p>
        </w:tc>
        <w:tc>
          <w:tcPr>
            <w:tcW w:w="222" w:type="dxa"/>
            <w:vAlign w:val="center"/>
            <w:hideMark/>
          </w:tcPr>
          <w:p w14:paraId="5FE49630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65832369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8D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C31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D6B6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по сохранению и развитию ездового собаководства в Карагинском районе</w:t>
            </w:r>
          </w:p>
        </w:tc>
        <w:tc>
          <w:tcPr>
            <w:tcW w:w="222" w:type="dxa"/>
            <w:vAlign w:val="center"/>
            <w:hideMark/>
          </w:tcPr>
          <w:p w14:paraId="54BCAE9A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C1184E6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3CD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57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AEDD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  <w:tc>
          <w:tcPr>
            <w:tcW w:w="222" w:type="dxa"/>
            <w:vAlign w:val="center"/>
            <w:hideMark/>
          </w:tcPr>
          <w:p w14:paraId="50E4FED8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64C18850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62FE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26E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BCBA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предложений избирателей, поступивших в адрес депутатов Законодательного Собрания Камчатского края (за счет средств краевого бюджета)</w:t>
            </w:r>
          </w:p>
        </w:tc>
        <w:tc>
          <w:tcPr>
            <w:tcW w:w="222" w:type="dxa"/>
            <w:vAlign w:val="center"/>
            <w:hideMark/>
          </w:tcPr>
          <w:p w14:paraId="71A51272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598A4E28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4A4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1EF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AC8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22" w:type="dxa"/>
            <w:vAlign w:val="center"/>
            <w:hideMark/>
          </w:tcPr>
          <w:p w14:paraId="4F004CAC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291EF594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2F0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305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D17B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7DDD2D47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659D9157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011D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0E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083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22" w:type="dxa"/>
            <w:vAlign w:val="center"/>
            <w:hideMark/>
          </w:tcPr>
          <w:p w14:paraId="21982A5A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C0BB0D1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9DD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FF0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2ACF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поощрения за достижение показателей оценки деятельности органов местного самоуправления (по решению органов исполнительной власти Камчатского края)</w:t>
            </w:r>
          </w:p>
        </w:tc>
        <w:tc>
          <w:tcPr>
            <w:tcW w:w="222" w:type="dxa"/>
            <w:vAlign w:val="center"/>
            <w:hideMark/>
          </w:tcPr>
          <w:p w14:paraId="2FAC3220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273D5A3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EC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F1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FDDD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событийного туризма</w:t>
            </w:r>
          </w:p>
        </w:tc>
        <w:tc>
          <w:tcPr>
            <w:tcW w:w="222" w:type="dxa"/>
            <w:vAlign w:val="center"/>
            <w:hideMark/>
          </w:tcPr>
          <w:p w14:paraId="501FE3D2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2DB15A23" w14:textId="77777777" w:rsidTr="0006021E">
        <w:trPr>
          <w:trHeight w:val="6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D310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89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22FB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выявление, оценку и ликвидацию объектов накопления вреда окружающей среде, иные мероприятия по предотвращению и (или) снижению негативного воздействия хозяйственной и иной деятельности на окружающую среду</w:t>
            </w:r>
          </w:p>
        </w:tc>
        <w:tc>
          <w:tcPr>
            <w:tcW w:w="222" w:type="dxa"/>
            <w:vAlign w:val="center"/>
            <w:hideMark/>
          </w:tcPr>
          <w:p w14:paraId="349AB227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5CF03556" w14:textId="77777777" w:rsidTr="0006021E">
        <w:trPr>
          <w:trHeight w:val="6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923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954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40CA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в виде денежной компенсации стоимости питания обучающимся с ограниченными возможностями здоровья в период получения ими общего образования на дому</w:t>
            </w:r>
          </w:p>
        </w:tc>
        <w:tc>
          <w:tcPr>
            <w:tcW w:w="222" w:type="dxa"/>
            <w:vAlign w:val="center"/>
            <w:hideMark/>
          </w:tcPr>
          <w:p w14:paraId="0FF2493C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2E892F87" w14:textId="77777777" w:rsidTr="0006021E">
        <w:trPr>
          <w:trHeight w:val="40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EB9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C2B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A07F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Расходы на социально-значимый проект «Омега-3 для детей (Растём здоровыми) (за счет средств краевого бюджета)</w:t>
            </w:r>
          </w:p>
        </w:tc>
        <w:tc>
          <w:tcPr>
            <w:tcW w:w="222" w:type="dxa"/>
            <w:vAlign w:val="center"/>
            <w:hideMark/>
          </w:tcPr>
          <w:p w14:paraId="18090ECB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5CDA39F5" w14:textId="77777777" w:rsidTr="0006021E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735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BF0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E4D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поселений</w:t>
            </w:r>
          </w:p>
        </w:tc>
        <w:tc>
          <w:tcPr>
            <w:tcW w:w="222" w:type="dxa"/>
            <w:vAlign w:val="center"/>
            <w:hideMark/>
          </w:tcPr>
          <w:p w14:paraId="76A2C130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350FE806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F05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5AF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D6BC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22" w:type="dxa"/>
            <w:vAlign w:val="center"/>
            <w:hideMark/>
          </w:tcPr>
          <w:p w14:paraId="28969CF3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78B30EE1" w14:textId="77777777" w:rsidTr="0006021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0E8A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8E3C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864A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поддержку мер по обеспечению сбалансированности бюджетов </w:t>
            </w:r>
          </w:p>
        </w:tc>
        <w:tc>
          <w:tcPr>
            <w:tcW w:w="222" w:type="dxa"/>
            <w:vAlign w:val="center"/>
            <w:hideMark/>
          </w:tcPr>
          <w:p w14:paraId="72D88D56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4BCDB37E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CAA6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DFD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D8C6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на содержание (ремонт) </w:t>
            </w:r>
            <w:proofErr w:type="gramStart"/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06021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77672A46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3B97D6A8" w14:textId="77777777" w:rsidTr="0006021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08D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AA8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32CE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proofErr w:type="gramEnd"/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" w:type="dxa"/>
            <w:vAlign w:val="center"/>
            <w:hideMark/>
          </w:tcPr>
          <w:p w14:paraId="122BF662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21E" w:rsidRPr="0006021E" w14:paraId="3D47A993" w14:textId="77777777" w:rsidTr="0006021E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C8B1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A17" w14:textId="77777777" w:rsidR="0006021E" w:rsidRPr="0006021E" w:rsidRDefault="0006021E" w:rsidP="0006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DB63" w14:textId="77777777" w:rsidR="0006021E" w:rsidRPr="0006021E" w:rsidRDefault="0006021E" w:rsidP="0006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приобретение имущества в муниципальную собственность</w:t>
            </w:r>
          </w:p>
        </w:tc>
        <w:tc>
          <w:tcPr>
            <w:tcW w:w="222" w:type="dxa"/>
            <w:vAlign w:val="center"/>
            <w:hideMark/>
          </w:tcPr>
          <w:p w14:paraId="575A464C" w14:textId="77777777" w:rsidR="0006021E" w:rsidRPr="0006021E" w:rsidRDefault="0006021E" w:rsidP="00060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DC605" w14:textId="76628828" w:rsidR="00D81A43" w:rsidRPr="00D81A43" w:rsidRDefault="00D81A43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1A43" w:rsidRPr="00D81A43" w:rsidSect="00821220">
      <w:pgSz w:w="11906" w:h="16838"/>
      <w:pgMar w:top="851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58895">
    <w:abstractNumId w:val="2"/>
  </w:num>
  <w:num w:numId="2" w16cid:durableId="1267956475">
    <w:abstractNumId w:val="0"/>
    <w:lvlOverride w:ilvl="0">
      <w:startOverride w:val="4"/>
    </w:lvlOverride>
  </w:num>
  <w:num w:numId="3" w16cid:durableId="201919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3"/>
    <w:rsid w:val="000013D3"/>
    <w:rsid w:val="000104D5"/>
    <w:rsid w:val="00016EA2"/>
    <w:rsid w:val="0003412F"/>
    <w:rsid w:val="00034700"/>
    <w:rsid w:val="00036B93"/>
    <w:rsid w:val="0005565D"/>
    <w:rsid w:val="0006021E"/>
    <w:rsid w:val="00063F85"/>
    <w:rsid w:val="0006504A"/>
    <w:rsid w:val="00087EF8"/>
    <w:rsid w:val="00095E64"/>
    <w:rsid w:val="000A2D8F"/>
    <w:rsid w:val="000A38F1"/>
    <w:rsid w:val="000B2510"/>
    <w:rsid w:val="000C094F"/>
    <w:rsid w:val="000D27F8"/>
    <w:rsid w:val="000D7F93"/>
    <w:rsid w:val="000E185F"/>
    <w:rsid w:val="000E38CA"/>
    <w:rsid w:val="000E7515"/>
    <w:rsid w:val="000E7F40"/>
    <w:rsid w:val="00104253"/>
    <w:rsid w:val="0011624E"/>
    <w:rsid w:val="00121E46"/>
    <w:rsid w:val="001243A8"/>
    <w:rsid w:val="001270DA"/>
    <w:rsid w:val="00135B40"/>
    <w:rsid w:val="001436F0"/>
    <w:rsid w:val="001439AB"/>
    <w:rsid w:val="001618CD"/>
    <w:rsid w:val="00162268"/>
    <w:rsid w:val="00183051"/>
    <w:rsid w:val="00197730"/>
    <w:rsid w:val="001C5203"/>
    <w:rsid w:val="001E21D9"/>
    <w:rsid w:val="001F3465"/>
    <w:rsid w:val="00205DF2"/>
    <w:rsid w:val="00220CDB"/>
    <w:rsid w:val="00225A67"/>
    <w:rsid w:val="00233A6E"/>
    <w:rsid w:val="00235CCF"/>
    <w:rsid w:val="00236DA5"/>
    <w:rsid w:val="00236DD8"/>
    <w:rsid w:val="0025675D"/>
    <w:rsid w:val="00261D24"/>
    <w:rsid w:val="00263F46"/>
    <w:rsid w:val="0027369E"/>
    <w:rsid w:val="00291D89"/>
    <w:rsid w:val="00295109"/>
    <w:rsid w:val="002976E2"/>
    <w:rsid w:val="002A7336"/>
    <w:rsid w:val="002B7CE3"/>
    <w:rsid w:val="002D1BF1"/>
    <w:rsid w:val="002E420F"/>
    <w:rsid w:val="00300E52"/>
    <w:rsid w:val="0030643B"/>
    <w:rsid w:val="00314436"/>
    <w:rsid w:val="00317AB1"/>
    <w:rsid w:val="00322F1B"/>
    <w:rsid w:val="00371A8E"/>
    <w:rsid w:val="00395777"/>
    <w:rsid w:val="003A2F30"/>
    <w:rsid w:val="003A6305"/>
    <w:rsid w:val="003C7956"/>
    <w:rsid w:val="003E4E5C"/>
    <w:rsid w:val="003E608A"/>
    <w:rsid w:val="003F13FA"/>
    <w:rsid w:val="003F23B3"/>
    <w:rsid w:val="0042102F"/>
    <w:rsid w:val="00424095"/>
    <w:rsid w:val="00426831"/>
    <w:rsid w:val="00453169"/>
    <w:rsid w:val="00476DB0"/>
    <w:rsid w:val="00477DF4"/>
    <w:rsid w:val="004A22BF"/>
    <w:rsid w:val="004A2D61"/>
    <w:rsid w:val="004C710B"/>
    <w:rsid w:val="004C7237"/>
    <w:rsid w:val="004D207B"/>
    <w:rsid w:val="004E5F21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E118E"/>
    <w:rsid w:val="006027B6"/>
    <w:rsid w:val="0060511E"/>
    <w:rsid w:val="0061795F"/>
    <w:rsid w:val="00625ACB"/>
    <w:rsid w:val="00630665"/>
    <w:rsid w:val="00630EF1"/>
    <w:rsid w:val="00653F9A"/>
    <w:rsid w:val="0067110D"/>
    <w:rsid w:val="006746D7"/>
    <w:rsid w:val="006A3A24"/>
    <w:rsid w:val="006C15F2"/>
    <w:rsid w:val="006C1C79"/>
    <w:rsid w:val="006C2BFF"/>
    <w:rsid w:val="006C4C56"/>
    <w:rsid w:val="006D2FB6"/>
    <w:rsid w:val="006E298F"/>
    <w:rsid w:val="006F3365"/>
    <w:rsid w:val="0070417D"/>
    <w:rsid w:val="007058B7"/>
    <w:rsid w:val="00712A4B"/>
    <w:rsid w:val="00721DE9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7F7AE3"/>
    <w:rsid w:val="00803332"/>
    <w:rsid w:val="00816E8D"/>
    <w:rsid w:val="00821220"/>
    <w:rsid w:val="00830609"/>
    <w:rsid w:val="00843945"/>
    <w:rsid w:val="00843BBD"/>
    <w:rsid w:val="00852CB4"/>
    <w:rsid w:val="00854C5C"/>
    <w:rsid w:val="00865A24"/>
    <w:rsid w:val="00867454"/>
    <w:rsid w:val="00873348"/>
    <w:rsid w:val="00873872"/>
    <w:rsid w:val="00882558"/>
    <w:rsid w:val="008E0801"/>
    <w:rsid w:val="008E1591"/>
    <w:rsid w:val="008E33AE"/>
    <w:rsid w:val="008F04B0"/>
    <w:rsid w:val="008F63C8"/>
    <w:rsid w:val="0090640A"/>
    <w:rsid w:val="00913E63"/>
    <w:rsid w:val="00925923"/>
    <w:rsid w:val="00926518"/>
    <w:rsid w:val="00935E03"/>
    <w:rsid w:val="00935F74"/>
    <w:rsid w:val="00971949"/>
    <w:rsid w:val="00985A46"/>
    <w:rsid w:val="00987757"/>
    <w:rsid w:val="00996D36"/>
    <w:rsid w:val="009A623F"/>
    <w:rsid w:val="009C709F"/>
    <w:rsid w:val="009D1FFA"/>
    <w:rsid w:val="009D4726"/>
    <w:rsid w:val="009D4D7E"/>
    <w:rsid w:val="009E46B2"/>
    <w:rsid w:val="009F499F"/>
    <w:rsid w:val="00A12F67"/>
    <w:rsid w:val="00A20650"/>
    <w:rsid w:val="00A236DB"/>
    <w:rsid w:val="00A24035"/>
    <w:rsid w:val="00A4564A"/>
    <w:rsid w:val="00A54970"/>
    <w:rsid w:val="00A6465E"/>
    <w:rsid w:val="00A77550"/>
    <w:rsid w:val="00A85E51"/>
    <w:rsid w:val="00AA5766"/>
    <w:rsid w:val="00AA5BA9"/>
    <w:rsid w:val="00AB0F2F"/>
    <w:rsid w:val="00AB3770"/>
    <w:rsid w:val="00AB4F9C"/>
    <w:rsid w:val="00AC0568"/>
    <w:rsid w:val="00AD6A80"/>
    <w:rsid w:val="00AE5A4B"/>
    <w:rsid w:val="00AE64C1"/>
    <w:rsid w:val="00AE7DA5"/>
    <w:rsid w:val="00B14726"/>
    <w:rsid w:val="00B4765E"/>
    <w:rsid w:val="00B54945"/>
    <w:rsid w:val="00B70B92"/>
    <w:rsid w:val="00B774E3"/>
    <w:rsid w:val="00B90ADC"/>
    <w:rsid w:val="00B94988"/>
    <w:rsid w:val="00BA0567"/>
    <w:rsid w:val="00BB56F2"/>
    <w:rsid w:val="00BD009C"/>
    <w:rsid w:val="00BD3E9D"/>
    <w:rsid w:val="00BE14BA"/>
    <w:rsid w:val="00BE48E8"/>
    <w:rsid w:val="00BF7284"/>
    <w:rsid w:val="00C14537"/>
    <w:rsid w:val="00C23948"/>
    <w:rsid w:val="00C242CE"/>
    <w:rsid w:val="00C3589F"/>
    <w:rsid w:val="00C37DF5"/>
    <w:rsid w:val="00C54A4F"/>
    <w:rsid w:val="00C5682C"/>
    <w:rsid w:val="00C62907"/>
    <w:rsid w:val="00C848C7"/>
    <w:rsid w:val="00C90861"/>
    <w:rsid w:val="00C91C19"/>
    <w:rsid w:val="00CA61FD"/>
    <w:rsid w:val="00CB61CB"/>
    <w:rsid w:val="00CB7040"/>
    <w:rsid w:val="00CD6B35"/>
    <w:rsid w:val="00CF0D18"/>
    <w:rsid w:val="00CF22E6"/>
    <w:rsid w:val="00CF3CBA"/>
    <w:rsid w:val="00CF6811"/>
    <w:rsid w:val="00D26C6D"/>
    <w:rsid w:val="00D30654"/>
    <w:rsid w:val="00D554AA"/>
    <w:rsid w:val="00D75872"/>
    <w:rsid w:val="00D81A43"/>
    <w:rsid w:val="00D83B7E"/>
    <w:rsid w:val="00D90A76"/>
    <w:rsid w:val="00DB32AF"/>
    <w:rsid w:val="00DC7EAB"/>
    <w:rsid w:val="00DD6248"/>
    <w:rsid w:val="00DE0346"/>
    <w:rsid w:val="00DE73BE"/>
    <w:rsid w:val="00DF36FF"/>
    <w:rsid w:val="00DF4725"/>
    <w:rsid w:val="00E04F4F"/>
    <w:rsid w:val="00E06821"/>
    <w:rsid w:val="00E15199"/>
    <w:rsid w:val="00E50004"/>
    <w:rsid w:val="00E52879"/>
    <w:rsid w:val="00E56A2A"/>
    <w:rsid w:val="00E713A8"/>
    <w:rsid w:val="00E72EB3"/>
    <w:rsid w:val="00E7447A"/>
    <w:rsid w:val="00EA3C27"/>
    <w:rsid w:val="00EB0E29"/>
    <w:rsid w:val="00EB0E44"/>
    <w:rsid w:val="00EC1DE7"/>
    <w:rsid w:val="00EC58EB"/>
    <w:rsid w:val="00ED2CBE"/>
    <w:rsid w:val="00ED44E4"/>
    <w:rsid w:val="00ED4F43"/>
    <w:rsid w:val="00EF045C"/>
    <w:rsid w:val="00F15B39"/>
    <w:rsid w:val="00F16DDF"/>
    <w:rsid w:val="00F17C4A"/>
    <w:rsid w:val="00F2137B"/>
    <w:rsid w:val="00F217A0"/>
    <w:rsid w:val="00F3492A"/>
    <w:rsid w:val="00F3590D"/>
    <w:rsid w:val="00F36346"/>
    <w:rsid w:val="00F413E5"/>
    <w:rsid w:val="00F9105D"/>
    <w:rsid w:val="00FA2075"/>
    <w:rsid w:val="00FB41C4"/>
    <w:rsid w:val="00FB604E"/>
    <w:rsid w:val="00FB7558"/>
    <w:rsid w:val="00FD42C0"/>
    <w:rsid w:val="00FF09AB"/>
    <w:rsid w:val="00FF145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FCB8"/>
  <w15:docId w15:val="{4198A41A-BB3A-4257-8B34-62013453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4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2D61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147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2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14726"/>
    <w:rPr>
      <w:rFonts w:cs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2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14726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A951-0BF9-4C05-BD44-33998B8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 Елена Александровна</cp:lastModifiedBy>
  <cp:revision>21</cp:revision>
  <cp:lastPrinted>2023-11-26T22:04:00Z</cp:lastPrinted>
  <dcterms:created xsi:type="dcterms:W3CDTF">2021-11-23T20:54:00Z</dcterms:created>
  <dcterms:modified xsi:type="dcterms:W3CDTF">2023-11-26T22:05:00Z</dcterms:modified>
</cp:coreProperties>
</file>