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Многодетные семьи Камчатки взамен земельного участка в собственность могут получить денежную выплату</w:t>
      </w:r>
    </w:p>
    <w:p w14:paraId="03000000">
      <w:pPr>
        <w:pStyle w:val="Style_2"/>
        <w:widowControl w:val="1"/>
        <w:spacing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</w:p>
    <w:p w14:paraId="04000000">
      <w:pPr>
        <w:pStyle w:val="Style_2"/>
        <w:widowControl w:val="1"/>
        <w:spacing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02.03.2024</w:t>
      </w:r>
      <w:r>
        <w:rPr>
          <w:rFonts w:ascii="Times New Roman" w:hAnsi="Times New Roman"/>
          <w:b w:val="0"/>
          <w:sz w:val="24"/>
        </w:rPr>
        <w:t xml:space="preserve"> на территории Камчатского края вступил в силу порядок предоставления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в собственность бесплатно, утвержденный Постановлением Правительства Камчатского края от 01.03.2024 № 82-П, в котором определены у</w:t>
      </w:r>
      <w:r>
        <w:rPr>
          <w:rStyle w:val="Style_2_ch"/>
          <w:rFonts w:ascii="Times New Roman" w:hAnsi="Times New Roman"/>
          <w:b w:val="0"/>
          <w:sz w:val="24"/>
        </w:rPr>
        <w:t>словия получения единовременной выплаты, ее размер, перечень документов</w:t>
      </w:r>
      <w:r>
        <w:rPr>
          <w:rStyle w:val="Style_2_ch"/>
          <w:rFonts w:ascii="Times New Roman" w:hAnsi="Times New Roman"/>
          <w:b w:val="0"/>
          <w:sz w:val="24"/>
        </w:rPr>
        <w:t xml:space="preserve"> и т.д.</w:t>
      </w:r>
    </w:p>
    <w:p w14:paraId="05000000">
      <w:pPr>
        <w:pStyle w:val="Style_2"/>
        <w:widowControl w:val="1"/>
        <w:spacing w:line="240" w:lineRule="auto"/>
        <w:ind w:firstLine="0" w:left="0"/>
        <w:jc w:val="both"/>
        <w:rPr>
          <w:rFonts w:ascii="Times New Roman" w:hAnsi="Times New Roman"/>
          <w:b w:val="1"/>
          <w:color w:val="FF0000"/>
          <w:sz w:val="24"/>
        </w:rPr>
      </w:pPr>
    </w:p>
    <w:p w14:paraId="06000000">
      <w:pPr>
        <w:pStyle w:val="Style_2"/>
        <w:widowControl w:val="1"/>
        <w:spacing w:line="240" w:lineRule="auto"/>
        <w:ind w:firstLine="0" w:left="0"/>
        <w:jc w:val="both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Внимание!</w:t>
      </w:r>
    </w:p>
    <w:p w14:paraId="07000000">
      <w:pPr>
        <w:pStyle w:val="Style_2"/>
        <w:widowControl w:val="1"/>
        <w:spacing w:line="240" w:lineRule="auto"/>
        <w:ind w:firstLine="0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Единовременную денежную выплату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могут получить только те многодетные семьи, которые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состоят на учёте в органах местного самоуправления в качестве имеющих право на получение земельных участков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</w:p>
    <w:p w14:paraId="08000000">
      <w:pPr>
        <w:pStyle w:val="Style_2"/>
        <w:widowControl w:val="1"/>
        <w:spacing w:line="240" w:lineRule="auto"/>
        <w:ind w:firstLine="0" w:left="0"/>
        <w:jc w:val="both"/>
        <w:rPr>
          <w:rFonts w:ascii="Times New Roman" w:hAnsi="Times New Roman"/>
          <w:b w:val="0"/>
          <w:color w:val="000000"/>
          <w:sz w:val="24"/>
        </w:rPr>
      </w:pPr>
    </w:p>
    <w:p w14:paraId="09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shd w:fill="FFD821" w:val="clear"/>
        </w:rPr>
      </w:pPr>
      <w:r>
        <w:rPr>
          <w:rFonts w:ascii="Times New Roman" w:hAnsi="Times New Roman"/>
          <w:b w:val="1"/>
          <w:color w:val="000000"/>
          <w:sz w:val="24"/>
        </w:rPr>
        <w:t>В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 xml:space="preserve">ыплата предоставляется однократно в размере двукратного размера краевого материнского капитала при рождении (усыновлении) третьего ребенка и составляет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u w:val="single"/>
        </w:rPr>
        <w:t>350 тысяч 498 рублей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u w:val="single"/>
        </w:rPr>
        <w:t>.</w:t>
      </w:r>
    </w:p>
    <w:p w14:paraId="0A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hd w:fill="FFD821" w:val="clear"/>
        </w:rPr>
      </w:pPr>
    </w:p>
    <w:p w14:paraId="0B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Единовреме</w:t>
      </w:r>
      <w:r>
        <w:rPr>
          <w:rStyle w:val="Style_3_ch"/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 xml:space="preserve">нная денежная выплата имеет целевой характер и должна быть </w:t>
      </w:r>
      <w:r>
        <w:rPr>
          <w:rStyle w:val="Style_3_ch"/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направлена</w:t>
      </w:r>
      <w:r>
        <w:rPr>
          <w:rStyle w:val="Style_3_ch"/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 xml:space="preserve"> на:</w:t>
      </w:r>
    </w:p>
    <w:p w14:paraId="0C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- приобретения жилого помещения (жилого дома, части жилого дома, квартиры, части квартиры, комнаты), в том числе путём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участия в долевом строительстве (жилого помещения);</w:t>
      </w:r>
    </w:p>
    <w:p w14:paraId="0D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 приобретения земельного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участка, вид разрешенного использования которого допускает строительство индивидуального жилого дома (жилого дома) (далее - земельный участок);</w:t>
      </w:r>
    </w:p>
    <w:p w14:paraId="0E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 строительства или реконструкции объекта индивидуального жилищного строительства;</w:t>
      </w:r>
    </w:p>
    <w:p w14:paraId="0F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 уплаты первоначального взноса на получени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е кредита (займа) на приобретение недвижимого имущества (жилого помещения, земельного участка) или уплаты первоначального взноса на получение кредита (займа) на строительство или реконструкцию объекта жилищного строительства;</w:t>
      </w:r>
    </w:p>
    <w:p w14:paraId="10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 погашения основной суммы долга и уплаты процентов по кредиту (займу) на приобретение недвижимого имущества (жилого помещения, земельного участка) или по кредиту (займу) на строительство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или реконструкцию объекта жилищного строительства.</w:t>
      </w:r>
    </w:p>
    <w:p w14:paraId="11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</w:p>
    <w:p w14:paraId="12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</w:pPr>
      <w:r>
        <w:rPr>
          <w:rStyle w:val="Style_3_ch"/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 xml:space="preserve">Прием заявления и документов </w:t>
      </w:r>
      <w:r>
        <w:rPr>
          <w:rStyle w:val="Style_3_ch"/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на получение единовременной денежной выплаты осуществляется:</w:t>
      </w:r>
    </w:p>
    <w:p w14:paraId="13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1) непосредственно в 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КГКУ «Ц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ентр выплат»;</w:t>
      </w:r>
    </w:p>
    <w:p w14:paraId="14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2) через КГКУ «Многофункциональный центр предоставления государственных и муниципальных услуг в Камчатском крае» (далее – МФЦ)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.</w:t>
      </w:r>
    </w:p>
    <w:p w14:paraId="15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</w:p>
    <w:p w14:paraId="16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Заявление подается независимо от муниципального образования в Камчатском крае, в котором семья состоит на учете 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на получение земельного участка бесплатно в собственность.</w:t>
      </w:r>
    </w:p>
    <w:p w14:paraId="17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</w:p>
    <w:p w14:paraId="18000000">
      <w:pPr>
        <w:pStyle w:val="Style_3"/>
        <w:ind/>
        <w:jc w:val="center"/>
        <w:rPr>
          <w:b w:val="1"/>
          <w:i w:val="1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4"/>
        </w:rPr>
        <w:t xml:space="preserve">По вопросу предоставления 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4"/>
        </w:rPr>
        <w:t>единовременной денежной выплаты взамен земельного участка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4"/>
        </w:rPr>
        <w:t> можно обратиться в КГКУ «Камчатский центр по выплате государственных и социальных пособий» по телефону +7 (4152) 29-66-83.</w:t>
      </w:r>
    </w:p>
    <w:sectPr>
      <w:footerReference r:id="rId1" w:type="default"/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er"/>
    <w:basedOn w:val="Style_3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header"/>
    <w:basedOn w:val="Style_3_ch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9_ch" w:type="character">
    <w:name w:val="ConsPlusTitle"/>
    <w:link w:val="Style_9"/>
    <w:rPr>
      <w:rFonts w:ascii="Times New Roman" w:hAnsi="Times New Roman"/>
      <w:b w:val="1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page number"/>
    <w:basedOn w:val="Style_12"/>
    <w:link w:val="Style_11_ch"/>
  </w:style>
  <w:style w:styleId="Style_11_ch" w:type="character">
    <w:name w:val="page number"/>
    <w:basedOn w:val="Style_12_ch"/>
    <w:link w:val="Style_11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Прижатый влево"/>
    <w:basedOn w:val="Style_3"/>
    <w:next w:val="Style_3"/>
    <w:link w:val="Style_15_ch"/>
    <w:rPr>
      <w:rFonts w:ascii="Arial" w:hAnsi="Arial"/>
    </w:rPr>
  </w:style>
  <w:style w:styleId="Style_15_ch" w:type="character">
    <w:name w:val="Прижатый влево"/>
    <w:basedOn w:val="Style_3_ch"/>
    <w:link w:val="Style_15"/>
    <w:rPr>
      <w:rFonts w:ascii="Arial" w:hAnsi="Arial"/>
    </w:rPr>
  </w:style>
  <w:style w:styleId="Style_16" w:type="paragraph">
    <w:name w:val="Основное меню (преемственное)"/>
    <w:basedOn w:val="Style_3"/>
    <w:next w:val="Style_3"/>
    <w:link w:val="Style_16_ch"/>
    <w:pPr>
      <w:widowControl w:val="0"/>
      <w:ind/>
      <w:jc w:val="both"/>
    </w:pPr>
    <w:rPr>
      <w:rFonts w:ascii="Verdana" w:hAnsi="Verdana"/>
    </w:rPr>
  </w:style>
  <w:style w:styleId="Style_16_ch" w:type="character">
    <w:name w:val="Основное меню (преемственное)"/>
    <w:basedOn w:val="Style_3_ch"/>
    <w:link w:val="Style_16"/>
    <w:rPr>
      <w:rFonts w:ascii="Verdana" w:hAnsi="Verdana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Normal (Web)"/>
    <w:basedOn w:val="Style_3"/>
    <w:link w:val="Style_18_ch"/>
    <w:pPr>
      <w:spacing w:afterAutospacing="on" w:before="150"/>
      <w:ind w:firstLine="150" w:left="0"/>
      <w:jc w:val="both"/>
    </w:pPr>
    <w:rPr>
      <w:sz w:val="21"/>
    </w:rPr>
  </w:style>
  <w:style w:styleId="Style_18_ch" w:type="character">
    <w:name w:val="Normal (Web)"/>
    <w:basedOn w:val="Style_3_ch"/>
    <w:link w:val="Style_18"/>
    <w:rPr>
      <w:sz w:val="21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3"/>
    <w:next w:val="Style_3"/>
    <w:link w:val="Style_20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</w:rPr>
  </w:style>
  <w:style w:styleId="Style_20_ch" w:type="character">
    <w:name w:val="heading 1"/>
    <w:basedOn w:val="Style_3_ch"/>
    <w:link w:val="Style_20"/>
    <w:rPr>
      <w:rFonts w:ascii="Arial" w:hAnsi="Arial"/>
      <w:b w:val="1"/>
      <w:color w:val="00008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1" w:type="paragraph">
    <w:name w:val="Гипертекстовая ссылка"/>
    <w:basedOn w:val="Style_12"/>
    <w:link w:val="Style_21_ch"/>
    <w:rPr>
      <w:color w:val="008000"/>
    </w:rPr>
  </w:style>
  <w:style w:styleId="Style_21_ch" w:type="character">
    <w:name w:val="Гипертекстовая ссылка"/>
    <w:basedOn w:val="Style_12_ch"/>
    <w:link w:val="Style_21"/>
    <w:rPr>
      <w:color w:val="008000"/>
    </w:rPr>
  </w:style>
  <w:style w:styleId="Style_22" w:type="paragraph">
    <w:name w:val="Hyperlink"/>
    <w:basedOn w:val="Style_12"/>
    <w:link w:val="Style_22_ch"/>
    <w:rPr>
      <w:color w:val="0000FF"/>
      <w:u w:val="single"/>
    </w:rPr>
  </w:style>
  <w:style w:styleId="Style_22_ch" w:type="character">
    <w:name w:val="Hyperlink"/>
    <w:basedOn w:val="Style_12_ch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Balloon Text"/>
    <w:basedOn w:val="Style_3"/>
    <w:link w:val="Style_26_ch"/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Default"/>
    <w:link w:val="Style_30_ch"/>
    <w:pPr>
      <w:widowControl w:val="0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0_ch" w:type="character">
    <w:name w:val="Default"/>
    <w:link w:val="Style_30"/>
    <w:rPr>
      <w:rFonts w:ascii="Times New Roman" w:hAnsi="Times New Roman"/>
      <w:color w:val="000000"/>
      <w:sz w:val="24"/>
    </w:rPr>
  </w:style>
  <w:style w:styleId="Style_31" w:type="paragraph">
    <w:name w:val="Body Text Indent 2"/>
    <w:basedOn w:val="Style_3"/>
    <w:link w:val="Style_31_ch"/>
    <w:pPr>
      <w:spacing w:after="120" w:line="480" w:lineRule="auto"/>
      <w:ind w:firstLine="0" w:left="283"/>
    </w:pPr>
    <w:rPr>
      <w:rFonts w:asciiTheme="minorAscii" w:hAnsiTheme="minorHAnsi"/>
    </w:rPr>
  </w:style>
  <w:style w:styleId="Style_31_ch" w:type="character">
    <w:name w:val="Body Text Indent 2"/>
    <w:basedOn w:val="Style_3_ch"/>
    <w:link w:val="Style_31"/>
    <w:rPr>
      <w:rFonts w:asciiTheme="minorAscii" w:hAnsiTheme="minorHAnsi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2" w:type="paragraph">
    <w:name w:val="ConsPlusNormal"/>
    <w:link w:val="Style_3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2_ch" w:type="character">
    <w:name w:val="ConsPlusNormal"/>
    <w:link w:val="Style_32"/>
    <w:rPr>
      <w:rFonts w:ascii="Arial" w:hAnsi="Arial"/>
      <w:sz w:val="20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Plain Text"/>
    <w:basedOn w:val="Style_3"/>
    <w:link w:val="Style_34_ch"/>
    <w:rPr>
      <w:rFonts w:ascii="Courier New" w:hAnsi="Courier New"/>
      <w:sz w:val="20"/>
    </w:rPr>
  </w:style>
  <w:style w:styleId="Style_34_ch" w:type="character">
    <w:name w:val="Plain Text"/>
    <w:basedOn w:val="Style_3_ch"/>
    <w:link w:val="Style_34"/>
    <w:rPr>
      <w:rFonts w:ascii="Courier New" w:hAnsi="Courier New"/>
      <w:sz w:val="20"/>
    </w:rPr>
  </w:style>
  <w:style w:styleId="Style_35" w:type="paragraph">
    <w:name w:val="Основной текст с отступом 2 Знак1"/>
    <w:basedOn w:val="Style_12"/>
    <w:link w:val="Style_35_ch"/>
    <w:rPr>
      <w:rFonts w:ascii="Times New Roman" w:hAnsi="Times New Roman"/>
      <w:sz w:val="24"/>
    </w:rPr>
  </w:style>
  <w:style w:styleId="Style_35_ch" w:type="character">
    <w:name w:val="Основной текст с отступом 2 Знак1"/>
    <w:basedOn w:val="Style_12_ch"/>
    <w:link w:val="Style_35"/>
    <w:rPr>
      <w:rFonts w:ascii="Times New Roman" w:hAnsi="Times New Roman"/>
      <w:sz w:val="24"/>
    </w:rPr>
  </w:style>
  <w:style w:styleId="Style_36" w:type="paragraph">
    <w:name w:val="Title"/>
    <w:next w:val="Style_3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3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Table Grid"/>
    <w:basedOn w:val="Style_4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2024-08-29T23:00:21Z</dcterms:modified>
</cp:coreProperties>
</file>