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2B9C7" w14:textId="77777777" w:rsidR="002C7663" w:rsidRDefault="002C7663" w:rsidP="006A12D6">
      <w:pPr>
        <w:pStyle w:val="ConsNormal"/>
        <w:ind w:firstLine="0"/>
        <w:jc w:val="both"/>
        <w:rPr>
          <w:rFonts w:ascii="Times New Roman" w:hAnsi="Times New Roman"/>
          <w:sz w:val="26"/>
          <w:szCs w:val="26"/>
        </w:rPr>
      </w:pPr>
    </w:p>
    <w:p w14:paraId="643DC183" w14:textId="77777777" w:rsidR="002C7663" w:rsidRPr="005844D9" w:rsidRDefault="00550168" w:rsidP="00F45ECB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2C7663" w:rsidRPr="005844D9">
        <w:rPr>
          <w:rFonts w:ascii="Times New Roman" w:hAnsi="Times New Roman"/>
          <w:sz w:val="28"/>
          <w:szCs w:val="28"/>
        </w:rPr>
        <w:t>ИНАНСОВОЕ УПРАВЛЕНИЕ</w:t>
      </w:r>
    </w:p>
    <w:p w14:paraId="30359D9A" w14:textId="77777777" w:rsidR="002C7663" w:rsidRPr="005844D9" w:rsidRDefault="002C7663" w:rsidP="00F45ECB">
      <w:pPr>
        <w:jc w:val="center"/>
        <w:rPr>
          <w:rFonts w:ascii="Times New Roman" w:hAnsi="Times New Roman"/>
          <w:sz w:val="28"/>
          <w:szCs w:val="28"/>
        </w:rPr>
      </w:pPr>
      <w:r w:rsidRPr="005844D9">
        <w:rPr>
          <w:rFonts w:ascii="Times New Roman" w:hAnsi="Times New Roman"/>
          <w:sz w:val="28"/>
          <w:szCs w:val="28"/>
        </w:rPr>
        <w:t>АДМИНИСТРАЦИИ  КАРАГИНСКОГО МУНИЦИПАЛЬНОГО РАЙОНА</w:t>
      </w:r>
    </w:p>
    <w:p w14:paraId="13EBDCB6" w14:textId="77777777" w:rsidR="002C7663" w:rsidRPr="004D3593" w:rsidRDefault="002C7663" w:rsidP="00F45ECB">
      <w:pPr>
        <w:jc w:val="center"/>
        <w:rPr>
          <w:rFonts w:ascii="Times New Roman" w:hAnsi="Times New Roman"/>
          <w:b/>
          <w:sz w:val="40"/>
          <w:szCs w:val="40"/>
        </w:rPr>
      </w:pPr>
      <w:r w:rsidRPr="005844D9">
        <w:rPr>
          <w:rFonts w:ascii="Times New Roman" w:hAnsi="Times New Roman"/>
          <w:b/>
          <w:sz w:val="40"/>
          <w:szCs w:val="40"/>
        </w:rPr>
        <w:t>П Р И К А З</w:t>
      </w:r>
    </w:p>
    <w:p w14:paraId="5A7EFBB2" w14:textId="5525986A" w:rsidR="002C7663" w:rsidRDefault="003D6C21" w:rsidP="00F45ECB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73416B">
        <w:rPr>
          <w:rFonts w:ascii="Times New Roman" w:hAnsi="Times New Roman"/>
          <w:sz w:val="24"/>
          <w:szCs w:val="24"/>
        </w:rPr>
        <w:t xml:space="preserve">от </w:t>
      </w:r>
      <w:r w:rsidR="00550168" w:rsidRPr="0073416B">
        <w:rPr>
          <w:rFonts w:ascii="Times New Roman" w:hAnsi="Times New Roman"/>
          <w:sz w:val="24"/>
          <w:szCs w:val="24"/>
        </w:rPr>
        <w:t xml:space="preserve"> </w:t>
      </w:r>
      <w:r w:rsidR="00047F23">
        <w:rPr>
          <w:rFonts w:ascii="Times New Roman" w:hAnsi="Times New Roman"/>
          <w:sz w:val="24"/>
          <w:szCs w:val="24"/>
        </w:rPr>
        <w:t>01.10.2024г</w:t>
      </w:r>
      <w:r w:rsidR="002C7663" w:rsidRPr="0073416B">
        <w:rPr>
          <w:rFonts w:ascii="Times New Roman" w:hAnsi="Times New Roman"/>
          <w:sz w:val="24"/>
          <w:szCs w:val="24"/>
        </w:rPr>
        <w:t>.</w:t>
      </w:r>
      <w:proofErr w:type="gramEnd"/>
      <w:r w:rsidR="002C7663" w:rsidRPr="0073416B">
        <w:rPr>
          <w:rFonts w:ascii="Times New Roman" w:hAnsi="Times New Roman"/>
          <w:sz w:val="24"/>
          <w:szCs w:val="24"/>
        </w:rPr>
        <w:t xml:space="preserve">   </w:t>
      </w:r>
      <w:r w:rsidR="00550168" w:rsidRPr="0073416B"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 w:rsidR="00550168" w:rsidRPr="0073416B">
        <w:rPr>
          <w:rFonts w:ascii="Times New Roman" w:hAnsi="Times New Roman"/>
          <w:sz w:val="24"/>
          <w:szCs w:val="24"/>
        </w:rPr>
        <w:t xml:space="preserve">№  </w:t>
      </w:r>
      <w:r w:rsidR="00047F23">
        <w:rPr>
          <w:rFonts w:ascii="Times New Roman" w:hAnsi="Times New Roman"/>
          <w:sz w:val="24"/>
          <w:szCs w:val="24"/>
        </w:rPr>
        <w:t>24</w:t>
      </w:r>
      <w:proofErr w:type="gramEnd"/>
    </w:p>
    <w:p w14:paraId="548AC3BD" w14:textId="77777777" w:rsidR="0073416B" w:rsidRPr="0073416B" w:rsidRDefault="0073416B" w:rsidP="00F45EC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781"/>
      </w:tblGrid>
      <w:tr w:rsidR="002C7663" w:rsidRPr="000A6A02" w14:paraId="68993C1F" w14:textId="77777777" w:rsidTr="00FF5812">
        <w:tc>
          <w:tcPr>
            <w:tcW w:w="5070" w:type="dxa"/>
          </w:tcPr>
          <w:tbl>
            <w:tblPr>
              <w:tblW w:w="5565" w:type="dxa"/>
              <w:tblLook w:val="00A0" w:firstRow="1" w:lastRow="0" w:firstColumn="1" w:lastColumn="0" w:noHBand="0" w:noVBand="0"/>
            </w:tblPr>
            <w:tblGrid>
              <w:gridCol w:w="5565"/>
            </w:tblGrid>
            <w:tr w:rsidR="002C7663" w:rsidRPr="000A6A02" w14:paraId="673EE362" w14:textId="77777777" w:rsidTr="009F7AF7">
              <w:trPr>
                <w:trHeight w:val="2044"/>
              </w:trPr>
              <w:tc>
                <w:tcPr>
                  <w:tcW w:w="5565" w:type="dxa"/>
                </w:tcPr>
                <w:p w14:paraId="6A840EF6" w14:textId="611CCAC9" w:rsidR="002C7663" w:rsidRPr="000A6A02" w:rsidRDefault="009F7AF7" w:rsidP="000A6A02">
                  <w:pPr>
                    <w:adjustRightInd w:val="0"/>
                    <w:spacing w:after="0" w:line="240" w:lineRule="auto"/>
                    <w:ind w:left="-74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 внесении изменений в приказ Финансового управления администрации Карагинского муниципального района от 17.08.2016 № 30 «</w:t>
                  </w:r>
                  <w:r w:rsidR="000A6A0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Об утверждении </w:t>
                  </w:r>
                  <w:r w:rsidR="000A6A02" w:rsidRPr="000A6A0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Порядк</w:t>
                  </w:r>
                  <w:r w:rsidR="000A6A0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</w:t>
                  </w:r>
                  <w:r w:rsidR="000A6A02" w:rsidRPr="000A6A0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прогнозирования поступлений доходов и источников финансирования дефицита бюджета Карагинского муниципального района и Методик</w:t>
                  </w:r>
                  <w:r w:rsidR="000A6A0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</w:t>
                  </w:r>
                  <w:r w:rsidR="000A6A02" w:rsidRPr="000A6A0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прогнозирования доходов бюджета Карагинского муниципального района по отдельным налоговым и неналоговым доходам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»</w:t>
                  </w:r>
                </w:p>
              </w:tc>
            </w:tr>
          </w:tbl>
          <w:p w14:paraId="72A615A4" w14:textId="77777777" w:rsidR="002C7663" w:rsidRPr="000A6A02" w:rsidRDefault="002C7663" w:rsidP="003D6C2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9A461BA" w14:textId="77777777" w:rsidR="000A6A02" w:rsidRDefault="000A6A02" w:rsidP="000A6A02">
      <w:pPr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460F10" w14:textId="2EA84162" w:rsidR="000A6A02" w:rsidRDefault="000A6A02" w:rsidP="000A6A02">
      <w:pPr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A6A02">
        <w:rPr>
          <w:rFonts w:ascii="Times New Roman" w:hAnsi="Times New Roman"/>
          <w:sz w:val="24"/>
          <w:szCs w:val="24"/>
        </w:rPr>
        <w:t xml:space="preserve">В </w:t>
      </w:r>
      <w:r w:rsidR="009F7AF7">
        <w:rPr>
          <w:rFonts w:ascii="Times New Roman" w:hAnsi="Times New Roman"/>
          <w:sz w:val="24"/>
          <w:szCs w:val="24"/>
        </w:rPr>
        <w:t>целях уточнения отдельных положений Порядка</w:t>
      </w:r>
    </w:p>
    <w:p w14:paraId="24BCA145" w14:textId="77777777" w:rsidR="00FF5812" w:rsidRDefault="00FF5812" w:rsidP="007D41AA">
      <w:pPr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383A057" w14:textId="77777777" w:rsidR="007D41AA" w:rsidRPr="00A70633" w:rsidRDefault="007D41AA" w:rsidP="007D41AA">
      <w:pPr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633">
        <w:rPr>
          <w:rFonts w:ascii="Times New Roman" w:hAnsi="Times New Roman"/>
          <w:sz w:val="24"/>
          <w:szCs w:val="24"/>
        </w:rPr>
        <w:t>ПРИКАЗЫВАЮ:</w:t>
      </w:r>
    </w:p>
    <w:p w14:paraId="1BAB265D" w14:textId="77777777" w:rsidR="00550168" w:rsidRPr="0073416B" w:rsidRDefault="00550168" w:rsidP="00F3432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88862B1" w14:textId="3FD06875" w:rsidR="009F7AF7" w:rsidRDefault="009F7AF7" w:rsidP="00F3432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sub_1"/>
      <w:r w:rsidRPr="009F7AF7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Внесении изменения в приказ Финансового управления администрации Карагинского муниципального района от 17.08.2016 № 30 «Об утверждении </w:t>
      </w:r>
      <w:r w:rsidRPr="000A6A02">
        <w:rPr>
          <w:rFonts w:ascii="Times New Roman" w:hAnsi="Times New Roman"/>
          <w:bCs/>
          <w:sz w:val="24"/>
          <w:szCs w:val="24"/>
        </w:rPr>
        <w:t>Порядк</w:t>
      </w:r>
      <w:r>
        <w:rPr>
          <w:rFonts w:ascii="Times New Roman" w:hAnsi="Times New Roman"/>
          <w:bCs/>
          <w:sz w:val="24"/>
          <w:szCs w:val="24"/>
        </w:rPr>
        <w:t>а</w:t>
      </w:r>
      <w:r w:rsidRPr="000A6A02">
        <w:rPr>
          <w:rFonts w:ascii="Times New Roman" w:hAnsi="Times New Roman"/>
          <w:bCs/>
          <w:sz w:val="24"/>
          <w:szCs w:val="24"/>
        </w:rPr>
        <w:t xml:space="preserve"> прогнозирования поступлений доходов и источников финансирования дефицита бюджета Карагинского муниципального района и Методик</w:t>
      </w:r>
      <w:r>
        <w:rPr>
          <w:rFonts w:ascii="Times New Roman" w:hAnsi="Times New Roman"/>
          <w:bCs/>
          <w:sz w:val="24"/>
          <w:szCs w:val="24"/>
        </w:rPr>
        <w:t>и</w:t>
      </w:r>
      <w:r w:rsidRPr="000A6A02">
        <w:rPr>
          <w:rFonts w:ascii="Times New Roman" w:hAnsi="Times New Roman"/>
          <w:bCs/>
          <w:sz w:val="24"/>
          <w:szCs w:val="24"/>
        </w:rPr>
        <w:t xml:space="preserve"> прогнозирования доходов бюджета Карагинского муниципального района по отдельным налоговым и неналоговым доходам</w:t>
      </w:r>
      <w:r>
        <w:rPr>
          <w:rFonts w:ascii="Times New Roman" w:hAnsi="Times New Roman"/>
          <w:bCs/>
          <w:sz w:val="24"/>
          <w:szCs w:val="24"/>
        </w:rPr>
        <w:t>»:</w:t>
      </w:r>
    </w:p>
    <w:p w14:paraId="1A454159" w14:textId="77777777" w:rsidR="009F7AF7" w:rsidRDefault="009F7AF7" w:rsidP="00F3432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в приложении 1 к приказу:</w:t>
      </w:r>
    </w:p>
    <w:p w14:paraId="593476CD" w14:textId="77777777" w:rsidR="009F7AF7" w:rsidRDefault="009F7AF7" w:rsidP="00F3432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абзаце 1 слова «172.1» заменить словами «</w:t>
      </w:r>
      <w:bookmarkStart w:id="1" w:name="_Hlk178778977"/>
      <w:r>
        <w:rPr>
          <w:rFonts w:ascii="Times New Roman" w:hAnsi="Times New Roman"/>
          <w:sz w:val="24"/>
          <w:szCs w:val="24"/>
        </w:rPr>
        <w:t>174.1</w:t>
      </w:r>
      <w:bookmarkEnd w:id="1"/>
      <w:r>
        <w:rPr>
          <w:rFonts w:ascii="Times New Roman" w:hAnsi="Times New Roman"/>
          <w:sz w:val="24"/>
          <w:szCs w:val="24"/>
        </w:rPr>
        <w:t>»;</w:t>
      </w:r>
    </w:p>
    <w:p w14:paraId="53C92DA4" w14:textId="77777777" w:rsidR="000777D9" w:rsidRDefault="009F7AF7" w:rsidP="00F3432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0777D9">
        <w:rPr>
          <w:rFonts w:ascii="Times New Roman" w:hAnsi="Times New Roman"/>
          <w:sz w:val="24"/>
          <w:szCs w:val="24"/>
        </w:rPr>
        <w:t>пункт 2 изложить в следующей редакции:</w:t>
      </w:r>
    </w:p>
    <w:p w14:paraId="44080520" w14:textId="5CC7609A" w:rsidR="000777D9" w:rsidRPr="000777D9" w:rsidRDefault="000777D9" w:rsidP="00F3432E">
      <w:pPr>
        <w:spacing w:after="0" w:line="240" w:lineRule="auto"/>
        <w:ind w:firstLine="709"/>
        <w:jc w:val="both"/>
        <w:textAlignment w:val="baseline"/>
        <w:rPr>
          <w:rFonts w:ascii="inherit" w:hAnsi="inherit"/>
          <w:sz w:val="24"/>
          <w:szCs w:val="24"/>
        </w:rPr>
      </w:pPr>
      <w:r w:rsidRPr="000777D9">
        <w:rPr>
          <w:rFonts w:ascii="inherit" w:hAnsi="inherit"/>
          <w:sz w:val="24"/>
          <w:szCs w:val="24"/>
        </w:rPr>
        <w:t>«</w:t>
      </w:r>
      <w:bookmarkStart w:id="2" w:name="_Hlk178779006"/>
      <w:r w:rsidRPr="000777D9">
        <w:rPr>
          <w:rFonts w:ascii="inherit" w:hAnsi="inherit"/>
          <w:sz w:val="24"/>
          <w:szCs w:val="24"/>
        </w:rPr>
        <w:t xml:space="preserve">2. Главные администраторы доходов и главные администраторы источников финансирования дефицита районного бюджета, являющиеся главными распорядителями бюджетных средств районного бюджета, в сроки, установленные постановлением </w:t>
      </w:r>
      <w:r w:rsidRPr="000777D9">
        <w:rPr>
          <w:rFonts w:ascii="Times New Roman" w:hAnsi="Times New Roman"/>
          <w:sz w:val="24"/>
          <w:szCs w:val="24"/>
        </w:rPr>
        <w:t>администрации Карагинского муниципального района от 14.08.2013г. N 196 "Об утверждении Порядка составления проекта бюджета Карагинского муниципального района на очередной финансовый год и плановый период"</w:t>
      </w:r>
      <w:r w:rsidRPr="000777D9">
        <w:rPr>
          <w:rFonts w:ascii="inherit" w:hAnsi="inherit"/>
          <w:sz w:val="24"/>
          <w:szCs w:val="24"/>
        </w:rPr>
        <w:t xml:space="preserve">, предоставляют в </w:t>
      </w:r>
      <w:r w:rsidRPr="000777D9">
        <w:rPr>
          <w:rFonts w:ascii="Times New Roman" w:hAnsi="Times New Roman"/>
          <w:sz w:val="24"/>
          <w:szCs w:val="24"/>
        </w:rPr>
        <w:t>отдел бюджетного планирования и анализа</w:t>
      </w:r>
      <w:r w:rsidRPr="000777D9">
        <w:rPr>
          <w:rFonts w:ascii="inherit" w:hAnsi="inherit"/>
          <w:sz w:val="24"/>
          <w:szCs w:val="24"/>
        </w:rPr>
        <w:t xml:space="preserve"> показатели прогноза поступлений неналоговых доходов, а также источников финансирования дефицита бюджета (за исключением заемных средств) на очередной финансовый год и плановый период в виде аналитических таблиц по формам приложения 1 и приложения 2 к настоящему Порядку с пояснительными записками, с соответствующими расчетами и обоснованиями прогнозируемых средств на бумажном носителе и в электронном виде.</w:t>
      </w:r>
    </w:p>
    <w:p w14:paraId="02B97891" w14:textId="6ACC7C70" w:rsidR="000777D9" w:rsidRDefault="000777D9" w:rsidP="00F3432E">
      <w:pPr>
        <w:spacing w:after="0" w:line="240" w:lineRule="auto"/>
        <w:ind w:firstLine="709"/>
        <w:jc w:val="both"/>
        <w:textAlignment w:val="baseline"/>
        <w:rPr>
          <w:rFonts w:ascii="inherit" w:hAnsi="inherit"/>
          <w:sz w:val="24"/>
          <w:szCs w:val="24"/>
        </w:rPr>
      </w:pPr>
      <w:r w:rsidRPr="000777D9">
        <w:rPr>
          <w:rFonts w:ascii="inherit" w:hAnsi="inherit"/>
          <w:sz w:val="24"/>
          <w:szCs w:val="24"/>
        </w:rPr>
        <w:t>Главные администраторы доходов районного бюджета, не являющиеся главными распорядителями бюджетных средств районного бюджета, предоставляют по письменному запросу финансового управления показатели прогноза поступлений налоговых, неналоговых доходов, на очередной финансовый год и плановый период в виде аналитических таблиц по произвольным формам с пояснительными записками, с соответствующими расчетами и обоснованиями прогнозируемых средств на бумажном носителе и в электронном виде.</w:t>
      </w:r>
      <w:bookmarkEnd w:id="2"/>
      <w:r w:rsidRPr="000777D9">
        <w:rPr>
          <w:rFonts w:ascii="inherit" w:hAnsi="inherit"/>
          <w:sz w:val="24"/>
          <w:szCs w:val="24"/>
        </w:rPr>
        <w:t>»</w:t>
      </w:r>
    </w:p>
    <w:p w14:paraId="41579B60" w14:textId="675C1582" w:rsidR="000777D9" w:rsidRPr="000777D9" w:rsidRDefault="000777D9" w:rsidP="00F3432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inherit" w:hAnsi="inherit" w:hint="eastAsia"/>
          <w:sz w:val="24"/>
          <w:szCs w:val="24"/>
        </w:rPr>
        <w:t>в</w:t>
      </w:r>
      <w:r>
        <w:rPr>
          <w:rFonts w:ascii="inherit" w:hAnsi="inherit"/>
          <w:sz w:val="24"/>
          <w:szCs w:val="24"/>
        </w:rPr>
        <w:t>) в пункте 3 слова «</w:t>
      </w:r>
      <w:r w:rsidRPr="00F94C5C">
        <w:rPr>
          <w:rFonts w:ascii="Times New Roman" w:hAnsi="Times New Roman"/>
          <w:sz w:val="24"/>
          <w:szCs w:val="24"/>
        </w:rPr>
        <w:t>приказом ФНС России от 23.03.2015 N ММВ-7-6/118 "Об общедоступной информации ФНС России, размещенной в сети Интернет в форме открытых данных"</w:t>
      </w:r>
      <w:r>
        <w:rPr>
          <w:rFonts w:ascii="Times New Roman" w:hAnsi="Times New Roman"/>
          <w:sz w:val="24"/>
          <w:szCs w:val="24"/>
        </w:rPr>
        <w:t>» заменить словами «</w:t>
      </w:r>
      <w:bookmarkStart w:id="3" w:name="_Hlk178779038"/>
      <w:r>
        <w:rPr>
          <w:rFonts w:ascii="Times New Roman" w:hAnsi="Times New Roman"/>
          <w:sz w:val="24"/>
          <w:szCs w:val="24"/>
        </w:rPr>
        <w:t xml:space="preserve">приказом </w:t>
      </w:r>
      <w:r w:rsidRPr="000777D9">
        <w:rPr>
          <w:rFonts w:ascii="Times New Roman" w:hAnsi="Times New Roman"/>
          <w:sz w:val="24"/>
          <w:szCs w:val="24"/>
        </w:rPr>
        <w:t xml:space="preserve">Федеральной налоговой службы от 6 марта 2018 г. N </w:t>
      </w:r>
      <w:r w:rsidRPr="000777D9">
        <w:rPr>
          <w:rFonts w:ascii="Times New Roman" w:hAnsi="Times New Roman"/>
          <w:sz w:val="24"/>
          <w:szCs w:val="24"/>
        </w:rPr>
        <w:lastRenderedPageBreak/>
        <w:t>ММВ-7-17/125@"Об утверждении Регламента подготовки и раскрытия общедоступной информации в формате открытых данных в соответствии с принципами открытости"</w:t>
      </w:r>
      <w:bookmarkEnd w:id="3"/>
      <w:r>
        <w:rPr>
          <w:rFonts w:ascii="Times New Roman" w:hAnsi="Times New Roman"/>
          <w:sz w:val="24"/>
          <w:szCs w:val="24"/>
        </w:rPr>
        <w:t>»</w:t>
      </w:r>
      <w:r w:rsidR="007B52EC">
        <w:rPr>
          <w:rFonts w:ascii="Times New Roman" w:hAnsi="Times New Roman"/>
          <w:sz w:val="24"/>
          <w:szCs w:val="24"/>
        </w:rPr>
        <w:t>.</w:t>
      </w:r>
    </w:p>
    <w:p w14:paraId="72BDF96D" w14:textId="158A4DAC" w:rsidR="00F228C3" w:rsidRDefault="00F228C3" w:rsidP="00F228C3">
      <w:pPr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2F4976"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bCs/>
          <w:sz w:val="24"/>
          <w:szCs w:val="24"/>
        </w:rPr>
        <w:t>в приложении 2 к приказу:</w:t>
      </w:r>
    </w:p>
    <w:p w14:paraId="26407127" w14:textId="3DDD89F8" w:rsidR="00F228C3" w:rsidRDefault="00F228C3" w:rsidP="00F3432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 подпункты 4.1 и 4.2 пункта 4 изложить в следующей редакции:</w:t>
      </w:r>
    </w:p>
    <w:p w14:paraId="341E2C02" w14:textId="77777777" w:rsidR="00F228C3" w:rsidRPr="00B33848" w:rsidRDefault="00F228C3" w:rsidP="00F3432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bookmarkStart w:id="4" w:name="_Hlk178779095"/>
      <w:r w:rsidRPr="00B33848">
        <w:rPr>
          <w:rFonts w:ascii="Times New Roman" w:hAnsi="Times New Roman"/>
          <w:sz w:val="24"/>
          <w:szCs w:val="24"/>
        </w:rPr>
        <w:t>4.1. Прогнозирование налоговых доходов</w:t>
      </w:r>
    </w:p>
    <w:p w14:paraId="68B4269B" w14:textId="7702BDFD" w:rsidR="00F228C3" w:rsidRPr="00F228C3" w:rsidRDefault="00F228C3" w:rsidP="00F343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CD0">
        <w:rPr>
          <w:rFonts w:ascii="Times New Roman" w:hAnsi="Times New Roman"/>
          <w:sz w:val="24"/>
          <w:szCs w:val="24"/>
        </w:rPr>
        <w:t>Прогноз поступлени</w:t>
      </w:r>
      <w:r>
        <w:rPr>
          <w:rFonts w:ascii="Times New Roman" w:hAnsi="Times New Roman"/>
          <w:sz w:val="24"/>
          <w:szCs w:val="24"/>
        </w:rPr>
        <w:t>й</w:t>
      </w:r>
      <w:r w:rsidRPr="000E1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налоговых доходов</w:t>
      </w:r>
      <w:r w:rsidRPr="000E1CD0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районный</w:t>
      </w:r>
      <w:r w:rsidRPr="000E1CD0">
        <w:rPr>
          <w:rFonts w:ascii="Times New Roman" w:hAnsi="Times New Roman"/>
          <w:sz w:val="24"/>
          <w:szCs w:val="24"/>
        </w:rPr>
        <w:t xml:space="preserve"> бюджет рассчитывается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CD0">
        <w:rPr>
          <w:rFonts w:ascii="Times New Roman" w:hAnsi="Times New Roman"/>
          <w:sz w:val="24"/>
          <w:szCs w:val="24"/>
        </w:rPr>
        <w:t xml:space="preserve">главным администратором доходов </w:t>
      </w:r>
      <w:r>
        <w:rPr>
          <w:rFonts w:ascii="Times New Roman" w:hAnsi="Times New Roman"/>
          <w:sz w:val="24"/>
          <w:szCs w:val="24"/>
        </w:rPr>
        <w:t>(ИФНС по Камчатскому краю)</w:t>
      </w:r>
      <w:r w:rsidRPr="000E1CD0">
        <w:rPr>
          <w:rFonts w:ascii="Times New Roman" w:hAnsi="Times New Roman"/>
          <w:sz w:val="24"/>
          <w:szCs w:val="24"/>
        </w:rPr>
        <w:t xml:space="preserve"> исходя из </w:t>
      </w:r>
      <w:r>
        <w:rPr>
          <w:rFonts w:ascii="Times New Roman" w:hAnsi="Times New Roman"/>
          <w:sz w:val="24"/>
          <w:szCs w:val="24"/>
        </w:rPr>
        <w:t xml:space="preserve">перечня налоговых доходов, </w:t>
      </w:r>
      <w:r w:rsidRPr="000E1CD0">
        <w:rPr>
          <w:rFonts w:ascii="Times New Roman" w:hAnsi="Times New Roman"/>
          <w:sz w:val="24"/>
          <w:szCs w:val="24"/>
        </w:rPr>
        <w:t>действовавших в текущем году</w:t>
      </w:r>
      <w:r>
        <w:rPr>
          <w:rFonts w:ascii="Times New Roman" w:hAnsi="Times New Roman"/>
          <w:sz w:val="24"/>
          <w:szCs w:val="24"/>
        </w:rPr>
        <w:t>,</w:t>
      </w:r>
      <w:r w:rsidRPr="000E1CD0">
        <w:rPr>
          <w:rFonts w:ascii="Times New Roman" w:hAnsi="Times New Roman"/>
          <w:sz w:val="24"/>
          <w:szCs w:val="24"/>
        </w:rPr>
        <w:t xml:space="preserve"> ставок налогообложения, установленных на очередной финансовый год и планируемый период</w:t>
      </w:r>
      <w:r>
        <w:rPr>
          <w:rFonts w:ascii="Times New Roman" w:hAnsi="Times New Roman"/>
          <w:sz w:val="24"/>
          <w:szCs w:val="24"/>
        </w:rPr>
        <w:t>, нормативов отчислений в районный бюджет.</w:t>
      </w:r>
    </w:p>
    <w:p w14:paraId="6239E9F0" w14:textId="77777777" w:rsidR="00F228C3" w:rsidRPr="007372CC" w:rsidRDefault="00F228C3" w:rsidP="00F3432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372CC">
        <w:rPr>
          <w:rFonts w:ascii="Times New Roman" w:hAnsi="Times New Roman"/>
          <w:sz w:val="24"/>
          <w:szCs w:val="24"/>
        </w:rPr>
        <w:t>4.2. Прогнозирование неналоговых доходов</w:t>
      </w:r>
    </w:p>
    <w:p w14:paraId="62D09006" w14:textId="22185339" w:rsidR="00F228C3" w:rsidRPr="007372CC" w:rsidRDefault="00F228C3" w:rsidP="00F3432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372CC">
        <w:rPr>
          <w:rFonts w:ascii="Times New Roman" w:hAnsi="Times New Roman"/>
          <w:sz w:val="24"/>
          <w:szCs w:val="24"/>
        </w:rPr>
        <w:t xml:space="preserve">Формирование прогнозных доходов бюджета, относящихся к категории "неналоговые", осуществляется на основании </w:t>
      </w:r>
      <w:r w:rsidR="00B347F0" w:rsidRPr="007372CC">
        <w:rPr>
          <w:rFonts w:ascii="Times New Roman" w:hAnsi="Times New Roman"/>
          <w:sz w:val="24"/>
          <w:szCs w:val="24"/>
        </w:rPr>
        <w:t xml:space="preserve">данных </w:t>
      </w:r>
      <w:r w:rsidRPr="007372CC">
        <w:rPr>
          <w:rFonts w:ascii="Times New Roman" w:hAnsi="Times New Roman"/>
          <w:sz w:val="24"/>
          <w:szCs w:val="24"/>
        </w:rPr>
        <w:t>главных администраторов доходов.</w:t>
      </w:r>
    </w:p>
    <w:p w14:paraId="2C14C926" w14:textId="77777777" w:rsidR="00047F23" w:rsidRPr="00047F23" w:rsidRDefault="00F228C3" w:rsidP="00F3432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7F23">
        <w:rPr>
          <w:rFonts w:ascii="Times New Roman" w:hAnsi="Times New Roman"/>
          <w:sz w:val="24"/>
          <w:szCs w:val="24"/>
        </w:rPr>
        <w:t>При определении прогнозных поступлений по штрафным санкциям, административным платежам, прочим неналоговым доходам</w:t>
      </w:r>
      <w:r w:rsidR="00047F23" w:rsidRPr="00047F23">
        <w:rPr>
          <w:rFonts w:ascii="Times New Roman" w:hAnsi="Times New Roman"/>
          <w:sz w:val="24"/>
          <w:szCs w:val="24"/>
        </w:rPr>
        <w:t>, которые носят стабильный характер</w:t>
      </w:r>
      <w:r w:rsidRPr="00047F23">
        <w:rPr>
          <w:rFonts w:ascii="Times New Roman" w:hAnsi="Times New Roman"/>
          <w:sz w:val="24"/>
          <w:szCs w:val="24"/>
        </w:rPr>
        <w:t xml:space="preserve"> </w:t>
      </w:r>
      <w:r w:rsidR="00047F23" w:rsidRPr="00047F23">
        <w:rPr>
          <w:rFonts w:ascii="Times New Roman" w:hAnsi="Times New Roman"/>
          <w:sz w:val="24"/>
          <w:szCs w:val="24"/>
        </w:rPr>
        <w:t>(</w:t>
      </w:r>
      <w:r w:rsidRPr="00047F23">
        <w:rPr>
          <w:rFonts w:ascii="Times New Roman" w:hAnsi="Times New Roman"/>
          <w:sz w:val="24"/>
          <w:szCs w:val="24"/>
        </w:rPr>
        <w:t>в случае отсутствия прогнозов главных администраторов этих доходов</w:t>
      </w:r>
      <w:r w:rsidR="00047F23" w:rsidRPr="00047F23">
        <w:rPr>
          <w:rFonts w:ascii="Times New Roman" w:hAnsi="Times New Roman"/>
          <w:sz w:val="24"/>
          <w:szCs w:val="24"/>
        </w:rPr>
        <w:t>),</w:t>
      </w:r>
      <w:r w:rsidRPr="00047F23">
        <w:rPr>
          <w:rFonts w:ascii="Times New Roman" w:hAnsi="Times New Roman"/>
          <w:sz w:val="24"/>
          <w:szCs w:val="24"/>
        </w:rPr>
        <w:t xml:space="preserve"> объем поступлений рассчитывается как среднее арифметическое показателей фактического (ожидаемого) поступления конкретных видов доходов в районный бюджет не менее чем за два года, предшествующих планируемому.</w:t>
      </w:r>
      <w:r w:rsidR="00047F23" w:rsidRPr="00047F23">
        <w:rPr>
          <w:rFonts w:ascii="Times New Roman" w:hAnsi="Times New Roman"/>
          <w:sz w:val="24"/>
          <w:szCs w:val="24"/>
        </w:rPr>
        <w:t xml:space="preserve"> </w:t>
      </w:r>
    </w:p>
    <w:p w14:paraId="0DB46BF1" w14:textId="2D2FD66A" w:rsidR="00047F23" w:rsidRPr="00047F23" w:rsidRDefault="00047F23" w:rsidP="00F3432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7F23">
        <w:rPr>
          <w:rFonts w:ascii="Times New Roman" w:hAnsi="Times New Roman"/>
          <w:sz w:val="24"/>
          <w:szCs w:val="24"/>
        </w:rPr>
        <w:t xml:space="preserve">Прогнозирование поступлений по штрафным санкциям, административным платежам, прочим неналоговым доходам, которые носят </w:t>
      </w:r>
      <w:r w:rsidRPr="00047F23">
        <w:rPr>
          <w:rFonts w:ascii="Times New Roman" w:hAnsi="Times New Roman"/>
          <w:sz w:val="24"/>
          <w:szCs w:val="24"/>
        </w:rPr>
        <w:t>не</w:t>
      </w:r>
      <w:r w:rsidRPr="00047F23">
        <w:rPr>
          <w:rFonts w:ascii="Times New Roman" w:hAnsi="Times New Roman"/>
          <w:sz w:val="24"/>
          <w:szCs w:val="24"/>
        </w:rPr>
        <w:t>стабильный</w:t>
      </w:r>
      <w:r w:rsidRPr="00047F23">
        <w:rPr>
          <w:rFonts w:ascii="Times New Roman" w:hAnsi="Times New Roman"/>
          <w:sz w:val="24"/>
          <w:szCs w:val="24"/>
        </w:rPr>
        <w:t xml:space="preserve"> (разовый)</w:t>
      </w:r>
      <w:r w:rsidRPr="00047F23">
        <w:rPr>
          <w:rFonts w:ascii="Times New Roman" w:hAnsi="Times New Roman"/>
          <w:sz w:val="24"/>
          <w:szCs w:val="24"/>
        </w:rPr>
        <w:t xml:space="preserve"> характер (в случае отсутствия прогнозов главных администраторов этих доходов</w:t>
      </w:r>
      <w:r w:rsidRPr="00047F23">
        <w:rPr>
          <w:rFonts w:ascii="Times New Roman" w:hAnsi="Times New Roman"/>
          <w:sz w:val="24"/>
          <w:szCs w:val="24"/>
        </w:rPr>
        <w:t xml:space="preserve">) </w:t>
      </w:r>
      <w:r w:rsidRPr="00047F23">
        <w:rPr>
          <w:rFonts w:ascii="Times New Roman" w:hAnsi="Times New Roman"/>
          <w:sz w:val="24"/>
          <w:szCs w:val="24"/>
        </w:rPr>
        <w:t>не осуществляется.</w:t>
      </w:r>
      <w:r w:rsidRPr="00047F23">
        <w:rPr>
          <w:rFonts w:ascii="Times New Roman" w:hAnsi="Times New Roman"/>
          <w:sz w:val="24"/>
          <w:szCs w:val="24"/>
        </w:rPr>
        <w:t>».</w:t>
      </w:r>
    </w:p>
    <w:bookmarkEnd w:id="4"/>
    <w:p w14:paraId="119F2FFB" w14:textId="63884FB8" w:rsidR="00F228C3" w:rsidRPr="00047F23" w:rsidRDefault="00F228C3" w:rsidP="00F3432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7F23">
        <w:rPr>
          <w:rFonts w:ascii="Times New Roman" w:hAnsi="Times New Roman"/>
          <w:bCs/>
          <w:sz w:val="24"/>
          <w:szCs w:val="24"/>
        </w:rPr>
        <w:t>б) подпункты 5.1-5.7, пункт 5 считать утратившими силу.</w:t>
      </w:r>
    </w:p>
    <w:p w14:paraId="195BC536" w14:textId="53855D1C" w:rsidR="00550168" w:rsidRPr="00047F23" w:rsidRDefault="00FF5812" w:rsidP="00F3432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F23">
        <w:rPr>
          <w:rFonts w:ascii="Times New Roman" w:hAnsi="Times New Roman"/>
          <w:sz w:val="24"/>
          <w:szCs w:val="24"/>
        </w:rPr>
        <w:t>2</w:t>
      </w:r>
      <w:r w:rsidR="00550168" w:rsidRPr="00047F23">
        <w:rPr>
          <w:rFonts w:ascii="Times New Roman" w:hAnsi="Times New Roman"/>
          <w:sz w:val="24"/>
          <w:szCs w:val="24"/>
        </w:rPr>
        <w:t xml:space="preserve">. </w:t>
      </w:r>
      <w:r w:rsidRPr="00047F23">
        <w:rPr>
          <w:rFonts w:ascii="Times New Roman" w:hAnsi="Times New Roman"/>
          <w:sz w:val="24"/>
          <w:szCs w:val="24"/>
        </w:rPr>
        <w:t xml:space="preserve">Контроль за исполнением настоящего приказа </w:t>
      </w:r>
      <w:r w:rsidR="00F228C3" w:rsidRPr="00047F23">
        <w:rPr>
          <w:rFonts w:ascii="Times New Roman" w:hAnsi="Times New Roman"/>
          <w:sz w:val="24"/>
          <w:szCs w:val="24"/>
        </w:rPr>
        <w:t>оставляю за собой.</w:t>
      </w:r>
    </w:p>
    <w:p w14:paraId="70A956EC" w14:textId="0D4AADBA" w:rsidR="003D6C21" w:rsidRPr="00047F23" w:rsidRDefault="00FF5812" w:rsidP="00F3432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F23">
        <w:rPr>
          <w:rFonts w:ascii="Times New Roman" w:hAnsi="Times New Roman"/>
          <w:sz w:val="24"/>
          <w:szCs w:val="24"/>
        </w:rPr>
        <w:t>3</w:t>
      </w:r>
      <w:r w:rsidR="003D6C21" w:rsidRPr="00047F23">
        <w:rPr>
          <w:rFonts w:ascii="Times New Roman" w:hAnsi="Times New Roman"/>
          <w:sz w:val="24"/>
          <w:szCs w:val="24"/>
        </w:rPr>
        <w:t xml:space="preserve">. </w:t>
      </w:r>
      <w:r w:rsidR="0073416B" w:rsidRPr="00047F23">
        <w:rPr>
          <w:rFonts w:ascii="Times New Roman" w:hAnsi="Times New Roman"/>
          <w:bCs/>
          <w:sz w:val="24"/>
          <w:szCs w:val="24"/>
        </w:rPr>
        <w:t xml:space="preserve">Настоящий приказ вступает в силу после дня его </w:t>
      </w:r>
      <w:r w:rsidR="00047F23" w:rsidRPr="00047F23">
        <w:rPr>
          <w:rFonts w:ascii="Times New Roman" w:hAnsi="Times New Roman"/>
          <w:bCs/>
          <w:sz w:val="24"/>
          <w:szCs w:val="24"/>
        </w:rPr>
        <w:t>подписания.</w:t>
      </w:r>
    </w:p>
    <w:p w14:paraId="2B787F51" w14:textId="77777777" w:rsidR="00550168" w:rsidRPr="0073416B" w:rsidRDefault="00550168" w:rsidP="003D6C21">
      <w:pPr>
        <w:adjustRightInd w:val="0"/>
        <w:spacing w:before="6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B90956" w14:textId="77777777" w:rsidR="00550168" w:rsidRDefault="00550168" w:rsidP="0073416B">
      <w:pPr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7DA809F2" w14:textId="77777777" w:rsidR="00FF5812" w:rsidRPr="0073416B" w:rsidRDefault="00FF5812" w:rsidP="0073416B">
      <w:pPr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329283B9" w14:textId="77777777" w:rsidR="00550168" w:rsidRPr="0073416B" w:rsidRDefault="00550168" w:rsidP="003D6C21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16B">
        <w:rPr>
          <w:rFonts w:ascii="Times New Roman" w:hAnsi="Times New Roman"/>
          <w:sz w:val="24"/>
          <w:szCs w:val="24"/>
        </w:rPr>
        <w:t xml:space="preserve">Руководитель Финансового управления </w:t>
      </w:r>
    </w:p>
    <w:p w14:paraId="39D41EF5" w14:textId="77777777" w:rsidR="00550168" w:rsidRPr="0073416B" w:rsidRDefault="00550168" w:rsidP="003D6C21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16B">
        <w:rPr>
          <w:rFonts w:ascii="Times New Roman" w:hAnsi="Times New Roman"/>
          <w:sz w:val="24"/>
          <w:szCs w:val="24"/>
        </w:rPr>
        <w:t>Администрации Карагинского</w:t>
      </w:r>
    </w:p>
    <w:p w14:paraId="19B4732D" w14:textId="77777777" w:rsidR="00550168" w:rsidRPr="0073416B" w:rsidRDefault="00550168" w:rsidP="003D6C21">
      <w:pPr>
        <w:tabs>
          <w:tab w:val="left" w:pos="6751"/>
        </w:tabs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416B">
        <w:rPr>
          <w:rFonts w:ascii="Times New Roman" w:hAnsi="Times New Roman"/>
          <w:sz w:val="24"/>
          <w:szCs w:val="24"/>
        </w:rPr>
        <w:t>муниципального района</w:t>
      </w:r>
      <w:r w:rsidRPr="0073416B">
        <w:rPr>
          <w:rFonts w:ascii="Times New Roman" w:hAnsi="Times New Roman"/>
          <w:sz w:val="24"/>
          <w:szCs w:val="24"/>
        </w:rPr>
        <w:tab/>
      </w:r>
      <w:r w:rsidR="008A5A11" w:rsidRPr="0073416B">
        <w:rPr>
          <w:rFonts w:ascii="Times New Roman" w:hAnsi="Times New Roman"/>
          <w:sz w:val="24"/>
          <w:szCs w:val="24"/>
        </w:rPr>
        <w:t xml:space="preserve">         </w:t>
      </w:r>
      <w:r w:rsidRPr="0073416B">
        <w:rPr>
          <w:rFonts w:ascii="Times New Roman" w:hAnsi="Times New Roman"/>
          <w:sz w:val="24"/>
          <w:szCs w:val="24"/>
        </w:rPr>
        <w:t>Е.А.Тихонова</w:t>
      </w:r>
    </w:p>
    <w:p w14:paraId="3AB3347A" w14:textId="77777777" w:rsidR="002C7663" w:rsidRPr="0073416B" w:rsidRDefault="002C7663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7F10FD4" w14:textId="77777777" w:rsidR="0073416B" w:rsidRDefault="0073416B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5F8F3E2" w14:textId="77777777" w:rsidR="0073416B" w:rsidRDefault="0073416B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AB103F5" w14:textId="77777777" w:rsidR="0073416B" w:rsidRDefault="0073416B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216C2BE1" w14:textId="77777777" w:rsidR="00047F23" w:rsidRDefault="00047F23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22C7BDB" w14:textId="77777777" w:rsidR="00047F23" w:rsidRDefault="00047F23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ECBBB07" w14:textId="77777777" w:rsidR="00047F23" w:rsidRDefault="00047F23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8208701" w14:textId="77777777" w:rsidR="00047F23" w:rsidRDefault="00047F23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081CFCEF" w14:textId="77777777" w:rsidR="00047F23" w:rsidRDefault="00047F23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6693F4D" w14:textId="77777777" w:rsidR="00047F23" w:rsidRDefault="00047F23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0B1165C" w14:textId="77777777" w:rsidR="00047F23" w:rsidRDefault="00047F23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58E84866" w14:textId="77777777" w:rsidR="00047F23" w:rsidRDefault="00047F23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296B71C8" w14:textId="77777777" w:rsidR="00047F23" w:rsidRDefault="00047F23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9165A2A" w14:textId="77777777" w:rsidR="00047F23" w:rsidRDefault="00047F23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03A6B335" w14:textId="77777777" w:rsidR="00047F23" w:rsidRDefault="00047F23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E15A198" w14:textId="77777777" w:rsidR="00047F23" w:rsidRDefault="00047F23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5D2E0D04" w14:textId="77777777" w:rsidR="00047F23" w:rsidRDefault="00047F23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C4F0E14" w14:textId="77777777" w:rsidR="00047F23" w:rsidRDefault="00047F23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03A18E49" w14:textId="77777777" w:rsidR="00047F23" w:rsidRDefault="00047F23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3F1CC8E" w14:textId="77777777" w:rsidR="0073416B" w:rsidRDefault="0073416B" w:rsidP="003D6C21">
      <w:pPr>
        <w:spacing w:after="0"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73416B" w:rsidSect="00601889">
      <w:pgSz w:w="11906" w:h="16838"/>
      <w:pgMar w:top="568" w:right="566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B7C4F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60893"/>
    <w:multiLevelType w:val="hybridMultilevel"/>
    <w:tmpl w:val="2EE4549C"/>
    <w:lvl w:ilvl="0" w:tplc="BDF6274A">
      <w:start w:val="1"/>
      <w:numFmt w:val="bullet"/>
      <w:lvlText w:val="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085D18EA"/>
    <w:multiLevelType w:val="hybridMultilevel"/>
    <w:tmpl w:val="ED10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1B075B"/>
    <w:multiLevelType w:val="hybridMultilevel"/>
    <w:tmpl w:val="018218FC"/>
    <w:lvl w:ilvl="0" w:tplc="E0C6CA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BC712F"/>
    <w:multiLevelType w:val="hybridMultilevel"/>
    <w:tmpl w:val="0F26A3A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2E6215DA"/>
    <w:multiLevelType w:val="hybridMultilevel"/>
    <w:tmpl w:val="315044BA"/>
    <w:lvl w:ilvl="0" w:tplc="8078EA5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F8E24B0"/>
    <w:multiLevelType w:val="multilevel"/>
    <w:tmpl w:val="63B0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01525F"/>
    <w:multiLevelType w:val="hybridMultilevel"/>
    <w:tmpl w:val="9F8652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6604768C"/>
    <w:multiLevelType w:val="hybridMultilevel"/>
    <w:tmpl w:val="315044BA"/>
    <w:lvl w:ilvl="0" w:tplc="8078EA5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084618"/>
    <w:multiLevelType w:val="hybridMultilevel"/>
    <w:tmpl w:val="2E5CFEAA"/>
    <w:lvl w:ilvl="0" w:tplc="400C68D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0" w15:restartNumberingAfterBreak="0">
    <w:nsid w:val="7A927FD2"/>
    <w:multiLevelType w:val="hybridMultilevel"/>
    <w:tmpl w:val="FFE0D574"/>
    <w:lvl w:ilvl="0" w:tplc="941C953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1" w15:restartNumberingAfterBreak="0">
    <w:nsid w:val="7CC15E9F"/>
    <w:multiLevelType w:val="hybridMultilevel"/>
    <w:tmpl w:val="AE2439F4"/>
    <w:lvl w:ilvl="0" w:tplc="25A8137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32874913">
    <w:abstractNumId w:val="2"/>
  </w:num>
  <w:num w:numId="2" w16cid:durableId="2017417680">
    <w:abstractNumId w:val="10"/>
  </w:num>
  <w:num w:numId="3" w16cid:durableId="1046413680">
    <w:abstractNumId w:val="3"/>
  </w:num>
  <w:num w:numId="4" w16cid:durableId="203833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5126659">
    <w:abstractNumId w:val="5"/>
  </w:num>
  <w:num w:numId="6" w16cid:durableId="1939825430">
    <w:abstractNumId w:val="8"/>
  </w:num>
  <w:num w:numId="7" w16cid:durableId="1889684141">
    <w:abstractNumId w:val="4"/>
  </w:num>
  <w:num w:numId="8" w16cid:durableId="121656552">
    <w:abstractNumId w:val="7"/>
  </w:num>
  <w:num w:numId="9" w16cid:durableId="499849957">
    <w:abstractNumId w:val="9"/>
  </w:num>
  <w:num w:numId="10" w16cid:durableId="1425102816">
    <w:abstractNumId w:val="0"/>
  </w:num>
  <w:num w:numId="11" w16cid:durableId="2094429128">
    <w:abstractNumId w:val="1"/>
  </w:num>
  <w:num w:numId="12" w16cid:durableId="486896403">
    <w:abstractNumId w:val="6"/>
  </w:num>
  <w:num w:numId="13" w16cid:durableId="17377802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64F7"/>
    <w:rsid w:val="00023332"/>
    <w:rsid w:val="000372FD"/>
    <w:rsid w:val="00040731"/>
    <w:rsid w:val="00047F23"/>
    <w:rsid w:val="00051DAE"/>
    <w:rsid w:val="00066FFE"/>
    <w:rsid w:val="00070CB1"/>
    <w:rsid w:val="000777D9"/>
    <w:rsid w:val="00082C29"/>
    <w:rsid w:val="00085CBA"/>
    <w:rsid w:val="00094F51"/>
    <w:rsid w:val="000A6A02"/>
    <w:rsid w:val="000B1515"/>
    <w:rsid w:val="000B37AE"/>
    <w:rsid w:val="000C32C4"/>
    <w:rsid w:val="000C7482"/>
    <w:rsid w:val="000E0961"/>
    <w:rsid w:val="000E1CD0"/>
    <w:rsid w:val="00121AB2"/>
    <w:rsid w:val="00132035"/>
    <w:rsid w:val="00135A95"/>
    <w:rsid w:val="001363EB"/>
    <w:rsid w:val="0015248A"/>
    <w:rsid w:val="0016048C"/>
    <w:rsid w:val="00161F35"/>
    <w:rsid w:val="0016304B"/>
    <w:rsid w:val="00165079"/>
    <w:rsid w:val="00171151"/>
    <w:rsid w:val="001716A8"/>
    <w:rsid w:val="00183776"/>
    <w:rsid w:val="00190C9A"/>
    <w:rsid w:val="001933B9"/>
    <w:rsid w:val="001A2C72"/>
    <w:rsid w:val="001B05B3"/>
    <w:rsid w:val="001B0DD5"/>
    <w:rsid w:val="001C59F3"/>
    <w:rsid w:val="001C5DC4"/>
    <w:rsid w:val="001D57AF"/>
    <w:rsid w:val="001F630B"/>
    <w:rsid w:val="0020670D"/>
    <w:rsid w:val="002103DF"/>
    <w:rsid w:val="002231EB"/>
    <w:rsid w:val="002258D3"/>
    <w:rsid w:val="002572E3"/>
    <w:rsid w:val="00260422"/>
    <w:rsid w:val="0026094F"/>
    <w:rsid w:val="00267CC4"/>
    <w:rsid w:val="00280E38"/>
    <w:rsid w:val="00281413"/>
    <w:rsid w:val="0028284A"/>
    <w:rsid w:val="002B67D6"/>
    <w:rsid w:val="002C7663"/>
    <w:rsid w:val="002E0369"/>
    <w:rsid w:val="002F4976"/>
    <w:rsid w:val="002F53ED"/>
    <w:rsid w:val="00302FA6"/>
    <w:rsid w:val="00334748"/>
    <w:rsid w:val="00334DB4"/>
    <w:rsid w:val="003369D8"/>
    <w:rsid w:val="00343B3D"/>
    <w:rsid w:val="00343BBD"/>
    <w:rsid w:val="00355341"/>
    <w:rsid w:val="003575B9"/>
    <w:rsid w:val="003837D4"/>
    <w:rsid w:val="003842CA"/>
    <w:rsid w:val="003847AC"/>
    <w:rsid w:val="003907A3"/>
    <w:rsid w:val="00393954"/>
    <w:rsid w:val="00395309"/>
    <w:rsid w:val="003D6C21"/>
    <w:rsid w:val="0040093D"/>
    <w:rsid w:val="004059C4"/>
    <w:rsid w:val="00414EA4"/>
    <w:rsid w:val="00417C68"/>
    <w:rsid w:val="00417D96"/>
    <w:rsid w:val="00433BDC"/>
    <w:rsid w:val="00440476"/>
    <w:rsid w:val="004532EB"/>
    <w:rsid w:val="00453D09"/>
    <w:rsid w:val="00465904"/>
    <w:rsid w:val="00471433"/>
    <w:rsid w:val="00475ACB"/>
    <w:rsid w:val="004838DA"/>
    <w:rsid w:val="00490C82"/>
    <w:rsid w:val="0049146A"/>
    <w:rsid w:val="00495044"/>
    <w:rsid w:val="00496130"/>
    <w:rsid w:val="004A1787"/>
    <w:rsid w:val="004B50D3"/>
    <w:rsid w:val="004C4AAE"/>
    <w:rsid w:val="004C4EF5"/>
    <w:rsid w:val="004C58F9"/>
    <w:rsid w:val="004C7721"/>
    <w:rsid w:val="004D26C0"/>
    <w:rsid w:val="004D3325"/>
    <w:rsid w:val="004D3593"/>
    <w:rsid w:val="004D3BC4"/>
    <w:rsid w:val="004D4A15"/>
    <w:rsid w:val="004D783D"/>
    <w:rsid w:val="004E3D84"/>
    <w:rsid w:val="004E61E7"/>
    <w:rsid w:val="004F2467"/>
    <w:rsid w:val="005051F4"/>
    <w:rsid w:val="00507833"/>
    <w:rsid w:val="00543125"/>
    <w:rsid w:val="00550168"/>
    <w:rsid w:val="005517D2"/>
    <w:rsid w:val="00582204"/>
    <w:rsid w:val="005844D9"/>
    <w:rsid w:val="00590B38"/>
    <w:rsid w:val="005941C0"/>
    <w:rsid w:val="005A4888"/>
    <w:rsid w:val="005A6C86"/>
    <w:rsid w:val="005B1EB1"/>
    <w:rsid w:val="005B3902"/>
    <w:rsid w:val="005B55D6"/>
    <w:rsid w:val="005B7F3D"/>
    <w:rsid w:val="005C0710"/>
    <w:rsid w:val="005C24CE"/>
    <w:rsid w:val="005C5C89"/>
    <w:rsid w:val="005C7C67"/>
    <w:rsid w:val="005E1D82"/>
    <w:rsid w:val="005F00FA"/>
    <w:rsid w:val="00601889"/>
    <w:rsid w:val="00614CD0"/>
    <w:rsid w:val="006156EA"/>
    <w:rsid w:val="00620A77"/>
    <w:rsid w:val="00622EF0"/>
    <w:rsid w:val="006245C5"/>
    <w:rsid w:val="006331DB"/>
    <w:rsid w:val="006461E1"/>
    <w:rsid w:val="0064793A"/>
    <w:rsid w:val="00651889"/>
    <w:rsid w:val="00652B94"/>
    <w:rsid w:val="006630DE"/>
    <w:rsid w:val="00664A79"/>
    <w:rsid w:val="006707AC"/>
    <w:rsid w:val="0067533C"/>
    <w:rsid w:val="00682AA9"/>
    <w:rsid w:val="00683072"/>
    <w:rsid w:val="006927C1"/>
    <w:rsid w:val="00696764"/>
    <w:rsid w:val="006A12D6"/>
    <w:rsid w:val="006A365F"/>
    <w:rsid w:val="006B7AAB"/>
    <w:rsid w:val="006C5BD3"/>
    <w:rsid w:val="006D0EBA"/>
    <w:rsid w:val="006E3A5B"/>
    <w:rsid w:val="006E4B8C"/>
    <w:rsid w:val="006F3025"/>
    <w:rsid w:val="0070038F"/>
    <w:rsid w:val="00700D0A"/>
    <w:rsid w:val="007141D0"/>
    <w:rsid w:val="0072295C"/>
    <w:rsid w:val="0073416B"/>
    <w:rsid w:val="007372CC"/>
    <w:rsid w:val="00741445"/>
    <w:rsid w:val="00752B40"/>
    <w:rsid w:val="007604F5"/>
    <w:rsid w:val="0076604D"/>
    <w:rsid w:val="00792617"/>
    <w:rsid w:val="00793D95"/>
    <w:rsid w:val="00796C7F"/>
    <w:rsid w:val="00797EED"/>
    <w:rsid w:val="007A07D8"/>
    <w:rsid w:val="007A2A65"/>
    <w:rsid w:val="007A6974"/>
    <w:rsid w:val="007B52EC"/>
    <w:rsid w:val="007B55AD"/>
    <w:rsid w:val="007B5FC9"/>
    <w:rsid w:val="007C16E0"/>
    <w:rsid w:val="007D2581"/>
    <w:rsid w:val="007D41AA"/>
    <w:rsid w:val="007D78DA"/>
    <w:rsid w:val="007E2D2C"/>
    <w:rsid w:val="007E3442"/>
    <w:rsid w:val="007E48D2"/>
    <w:rsid w:val="007F075E"/>
    <w:rsid w:val="007F43CB"/>
    <w:rsid w:val="008173AD"/>
    <w:rsid w:val="00842C84"/>
    <w:rsid w:val="00846F1E"/>
    <w:rsid w:val="00857093"/>
    <w:rsid w:val="008607AD"/>
    <w:rsid w:val="008616BD"/>
    <w:rsid w:val="008724AC"/>
    <w:rsid w:val="00872C90"/>
    <w:rsid w:val="00874A88"/>
    <w:rsid w:val="008800FE"/>
    <w:rsid w:val="008877BE"/>
    <w:rsid w:val="00893F07"/>
    <w:rsid w:val="00894923"/>
    <w:rsid w:val="008A5A11"/>
    <w:rsid w:val="008A6C7D"/>
    <w:rsid w:val="008B7045"/>
    <w:rsid w:val="008D1C85"/>
    <w:rsid w:val="008D2C55"/>
    <w:rsid w:val="008D2FCB"/>
    <w:rsid w:val="008D5F0F"/>
    <w:rsid w:val="008E4300"/>
    <w:rsid w:val="00902754"/>
    <w:rsid w:val="00904DA8"/>
    <w:rsid w:val="00906E30"/>
    <w:rsid w:val="00922ED5"/>
    <w:rsid w:val="00925281"/>
    <w:rsid w:val="009256FC"/>
    <w:rsid w:val="00925B1C"/>
    <w:rsid w:val="00937AA7"/>
    <w:rsid w:val="009400D1"/>
    <w:rsid w:val="00952989"/>
    <w:rsid w:val="0096001F"/>
    <w:rsid w:val="00961880"/>
    <w:rsid w:val="00961CE6"/>
    <w:rsid w:val="00964CF3"/>
    <w:rsid w:val="009654C6"/>
    <w:rsid w:val="0097263F"/>
    <w:rsid w:val="00983B93"/>
    <w:rsid w:val="00995B2A"/>
    <w:rsid w:val="00996111"/>
    <w:rsid w:val="009A3020"/>
    <w:rsid w:val="009A43FF"/>
    <w:rsid w:val="009B497F"/>
    <w:rsid w:val="009C0A0A"/>
    <w:rsid w:val="009D3897"/>
    <w:rsid w:val="009D4133"/>
    <w:rsid w:val="009E216A"/>
    <w:rsid w:val="009E3B34"/>
    <w:rsid w:val="009E5E9F"/>
    <w:rsid w:val="009E7EC3"/>
    <w:rsid w:val="009F3FF3"/>
    <w:rsid w:val="009F7AF7"/>
    <w:rsid w:val="00A00564"/>
    <w:rsid w:val="00A04F98"/>
    <w:rsid w:val="00A130F3"/>
    <w:rsid w:val="00A237A3"/>
    <w:rsid w:val="00A34ACF"/>
    <w:rsid w:val="00A35BD6"/>
    <w:rsid w:val="00A468A6"/>
    <w:rsid w:val="00A50045"/>
    <w:rsid w:val="00A51C36"/>
    <w:rsid w:val="00A52F12"/>
    <w:rsid w:val="00A53138"/>
    <w:rsid w:val="00A66088"/>
    <w:rsid w:val="00A71723"/>
    <w:rsid w:val="00A80F54"/>
    <w:rsid w:val="00A82138"/>
    <w:rsid w:val="00A95516"/>
    <w:rsid w:val="00AA3580"/>
    <w:rsid w:val="00AA3631"/>
    <w:rsid w:val="00AA438E"/>
    <w:rsid w:val="00AB1D29"/>
    <w:rsid w:val="00AB2516"/>
    <w:rsid w:val="00AB25FE"/>
    <w:rsid w:val="00AB6ECD"/>
    <w:rsid w:val="00AB7CDB"/>
    <w:rsid w:val="00AC23A7"/>
    <w:rsid w:val="00AD0FE4"/>
    <w:rsid w:val="00AD2F3F"/>
    <w:rsid w:val="00AD42EF"/>
    <w:rsid w:val="00AD45E4"/>
    <w:rsid w:val="00AE2118"/>
    <w:rsid w:val="00B10CC6"/>
    <w:rsid w:val="00B11CC9"/>
    <w:rsid w:val="00B17FC7"/>
    <w:rsid w:val="00B22BC7"/>
    <w:rsid w:val="00B26971"/>
    <w:rsid w:val="00B277B8"/>
    <w:rsid w:val="00B31BD9"/>
    <w:rsid w:val="00B33848"/>
    <w:rsid w:val="00B347F0"/>
    <w:rsid w:val="00B400A6"/>
    <w:rsid w:val="00B44F2B"/>
    <w:rsid w:val="00B5126A"/>
    <w:rsid w:val="00B64454"/>
    <w:rsid w:val="00B7457F"/>
    <w:rsid w:val="00B77CE9"/>
    <w:rsid w:val="00B81C5A"/>
    <w:rsid w:val="00B84153"/>
    <w:rsid w:val="00B9365A"/>
    <w:rsid w:val="00BA079E"/>
    <w:rsid w:val="00BA0A24"/>
    <w:rsid w:val="00BA29D0"/>
    <w:rsid w:val="00BA4DF3"/>
    <w:rsid w:val="00BB0C7C"/>
    <w:rsid w:val="00BD105A"/>
    <w:rsid w:val="00BE2CF3"/>
    <w:rsid w:val="00BF2DB1"/>
    <w:rsid w:val="00BF7B3B"/>
    <w:rsid w:val="00C01F0C"/>
    <w:rsid w:val="00C17C45"/>
    <w:rsid w:val="00C22407"/>
    <w:rsid w:val="00C413F0"/>
    <w:rsid w:val="00C54172"/>
    <w:rsid w:val="00C608D4"/>
    <w:rsid w:val="00C65152"/>
    <w:rsid w:val="00C67EEA"/>
    <w:rsid w:val="00C737B6"/>
    <w:rsid w:val="00C850A1"/>
    <w:rsid w:val="00C8534E"/>
    <w:rsid w:val="00C911F4"/>
    <w:rsid w:val="00CA17EE"/>
    <w:rsid w:val="00CA210B"/>
    <w:rsid w:val="00CB0E7F"/>
    <w:rsid w:val="00CB12B5"/>
    <w:rsid w:val="00CB5753"/>
    <w:rsid w:val="00CB6BF9"/>
    <w:rsid w:val="00CB7502"/>
    <w:rsid w:val="00CC79A7"/>
    <w:rsid w:val="00CD44BA"/>
    <w:rsid w:val="00CD65E0"/>
    <w:rsid w:val="00CD66AC"/>
    <w:rsid w:val="00CD75E2"/>
    <w:rsid w:val="00CE116C"/>
    <w:rsid w:val="00CF0D89"/>
    <w:rsid w:val="00CF310C"/>
    <w:rsid w:val="00D0027C"/>
    <w:rsid w:val="00D11F1A"/>
    <w:rsid w:val="00D14C45"/>
    <w:rsid w:val="00D21F16"/>
    <w:rsid w:val="00D42966"/>
    <w:rsid w:val="00D45E1C"/>
    <w:rsid w:val="00D46C58"/>
    <w:rsid w:val="00D64B9C"/>
    <w:rsid w:val="00D676BC"/>
    <w:rsid w:val="00D75D70"/>
    <w:rsid w:val="00D85695"/>
    <w:rsid w:val="00D85F2A"/>
    <w:rsid w:val="00D96877"/>
    <w:rsid w:val="00DB60B9"/>
    <w:rsid w:val="00DB6C7C"/>
    <w:rsid w:val="00DD16AE"/>
    <w:rsid w:val="00DD1831"/>
    <w:rsid w:val="00DD3ABB"/>
    <w:rsid w:val="00DE21C4"/>
    <w:rsid w:val="00DF46E4"/>
    <w:rsid w:val="00E01B6E"/>
    <w:rsid w:val="00E031BA"/>
    <w:rsid w:val="00E141FC"/>
    <w:rsid w:val="00E22E93"/>
    <w:rsid w:val="00E40465"/>
    <w:rsid w:val="00E414F0"/>
    <w:rsid w:val="00E418CE"/>
    <w:rsid w:val="00E661D0"/>
    <w:rsid w:val="00E67511"/>
    <w:rsid w:val="00E679C2"/>
    <w:rsid w:val="00E70EFE"/>
    <w:rsid w:val="00E73392"/>
    <w:rsid w:val="00E92CE8"/>
    <w:rsid w:val="00E95486"/>
    <w:rsid w:val="00EA69EC"/>
    <w:rsid w:val="00EB07E7"/>
    <w:rsid w:val="00EB3748"/>
    <w:rsid w:val="00EB76B4"/>
    <w:rsid w:val="00ED350B"/>
    <w:rsid w:val="00ED5CE5"/>
    <w:rsid w:val="00EE40DE"/>
    <w:rsid w:val="00EE5C7E"/>
    <w:rsid w:val="00EE7613"/>
    <w:rsid w:val="00EF4A9F"/>
    <w:rsid w:val="00EF54CD"/>
    <w:rsid w:val="00F0090B"/>
    <w:rsid w:val="00F019E1"/>
    <w:rsid w:val="00F03575"/>
    <w:rsid w:val="00F164F7"/>
    <w:rsid w:val="00F209D4"/>
    <w:rsid w:val="00F228C3"/>
    <w:rsid w:val="00F256B1"/>
    <w:rsid w:val="00F32CF7"/>
    <w:rsid w:val="00F33F5F"/>
    <w:rsid w:val="00F3432E"/>
    <w:rsid w:val="00F4429B"/>
    <w:rsid w:val="00F45ECB"/>
    <w:rsid w:val="00F4744D"/>
    <w:rsid w:val="00F51EF3"/>
    <w:rsid w:val="00F5394B"/>
    <w:rsid w:val="00F53A5B"/>
    <w:rsid w:val="00F53AA6"/>
    <w:rsid w:val="00F56D7B"/>
    <w:rsid w:val="00F5746A"/>
    <w:rsid w:val="00F6004B"/>
    <w:rsid w:val="00F7686F"/>
    <w:rsid w:val="00F930E9"/>
    <w:rsid w:val="00F94C5C"/>
    <w:rsid w:val="00FA0036"/>
    <w:rsid w:val="00FA6D29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7001E"/>
  <w15:docId w15:val="{1C8D19E1-90E6-4501-B6CF-8EEA711F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400D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D4A1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4A15"/>
    <w:rPr>
      <w:rFonts w:ascii="Arial" w:hAnsi="Arial" w:cs="Times New Roman"/>
      <w:b/>
      <w:bCs/>
      <w:color w:val="000080"/>
      <w:sz w:val="24"/>
      <w:szCs w:val="24"/>
    </w:rPr>
  </w:style>
  <w:style w:type="table" w:styleId="a4">
    <w:name w:val="Table Grid"/>
    <w:basedOn w:val="a2"/>
    <w:uiPriority w:val="99"/>
    <w:rsid w:val="003347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uiPriority w:val="99"/>
    <w:rsid w:val="00334748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ConsNormal">
    <w:name w:val="ConsNormal"/>
    <w:uiPriority w:val="99"/>
    <w:rsid w:val="00334748"/>
    <w:pPr>
      <w:widowControl w:val="0"/>
      <w:ind w:firstLine="720"/>
    </w:pPr>
    <w:rPr>
      <w:rFonts w:ascii="Arial" w:hAnsi="Arial"/>
    </w:rPr>
  </w:style>
  <w:style w:type="paragraph" w:styleId="a5">
    <w:name w:val="Document Map"/>
    <w:basedOn w:val="a0"/>
    <w:link w:val="a6"/>
    <w:uiPriority w:val="99"/>
    <w:semiHidden/>
    <w:rsid w:val="00F5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uiPriority w:val="99"/>
    <w:semiHidden/>
    <w:locked/>
    <w:rsid w:val="00F53A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961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496130"/>
    <w:rPr>
      <w:rFonts w:cs="Times New Roman"/>
      <w:color w:val="0000FF"/>
      <w:u w:val="single"/>
    </w:rPr>
  </w:style>
  <w:style w:type="character" w:customStyle="1" w:styleId="a8">
    <w:name w:val="Цветовое выделение"/>
    <w:uiPriority w:val="99"/>
    <w:rsid w:val="00E40465"/>
    <w:rPr>
      <w:b/>
      <w:color w:val="000080"/>
    </w:rPr>
  </w:style>
  <w:style w:type="character" w:customStyle="1" w:styleId="a9">
    <w:name w:val="Гипертекстовая ссылка"/>
    <w:uiPriority w:val="99"/>
    <w:rsid w:val="00E40465"/>
    <w:rPr>
      <w:rFonts w:cs="Times New Roman"/>
      <w:b/>
      <w:bCs/>
      <w:color w:val="008000"/>
    </w:rPr>
  </w:style>
  <w:style w:type="paragraph" w:customStyle="1" w:styleId="aa">
    <w:name w:val="Заголовок статьи"/>
    <w:basedOn w:val="a0"/>
    <w:next w:val="a0"/>
    <w:uiPriority w:val="99"/>
    <w:rsid w:val="00E4046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Комментарий"/>
    <w:basedOn w:val="a0"/>
    <w:next w:val="a0"/>
    <w:uiPriority w:val="99"/>
    <w:rsid w:val="00E4046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styleId="ac">
    <w:name w:val="List Paragraph"/>
    <w:basedOn w:val="a0"/>
    <w:uiPriority w:val="99"/>
    <w:qFormat/>
    <w:rsid w:val="00846F1E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6B7A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0"/>
    <w:link w:val="ae"/>
    <w:uiPriority w:val="99"/>
    <w:semiHidden/>
    <w:rsid w:val="004D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4D4A15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semiHidden/>
    <w:unhideWhenUsed/>
    <w:rsid w:val="0073416B"/>
    <w:pPr>
      <w:numPr>
        <w:numId w:val="10"/>
      </w:numPr>
      <w:contextualSpacing/>
    </w:pPr>
  </w:style>
  <w:style w:type="paragraph" w:customStyle="1" w:styleId="af">
    <w:name w:val="Внимание"/>
    <w:basedOn w:val="a0"/>
    <w:next w:val="a0"/>
    <w:uiPriority w:val="99"/>
    <w:rsid w:val="00CD65E0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Прижатый влево"/>
    <w:basedOn w:val="a0"/>
    <w:next w:val="a0"/>
    <w:uiPriority w:val="99"/>
    <w:rsid w:val="00CD6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EFC2-8835-4295-8095-64720EC4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Тихонова Елена Александровна</cp:lastModifiedBy>
  <cp:revision>70</cp:revision>
  <cp:lastPrinted>2024-10-02T04:34:00Z</cp:lastPrinted>
  <dcterms:created xsi:type="dcterms:W3CDTF">2013-03-27T00:38:00Z</dcterms:created>
  <dcterms:modified xsi:type="dcterms:W3CDTF">2024-10-02T04:39:00Z</dcterms:modified>
</cp:coreProperties>
</file>